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adpis1"/>
        <w:spacing w:before="480" w:after="0"/>
        <w:jc w:val="center"/>
        <w:rPr/>
      </w:pPr>
      <w:r>
        <w:rPr/>
        <w:t>Zápis z jednání Krajské odborné rady mládeže konaného dne 12. února 2019 v zasedací místnosti Ohradní 26, Praha 4 - Michle</w:t>
      </w:r>
    </w:p>
    <w:p>
      <w:pPr>
        <w:pStyle w:val="Normal"/>
        <w:jc w:val="center"/>
        <w:rPr/>
      </w:pPr>
      <w:r>
        <w:rPr/>
      </w:r>
    </w:p>
    <w:p>
      <w:pPr>
        <w:pStyle w:val="Nadpis2"/>
        <w:jc w:val="both"/>
        <w:rPr/>
      </w:pPr>
      <w:r>
        <w:rPr/>
        <w:t>Přítomni:</w:t>
      </w:r>
    </w:p>
    <w:p>
      <w:pPr>
        <w:pStyle w:val="Normal"/>
        <w:spacing w:lineRule="auto" w:line="240"/>
        <w:jc w:val="both"/>
        <w:rPr>
          <w:rFonts w:ascii="Times New Roman" w:hAnsi="Times New Roman" w:cs="Times New Roman"/>
          <w:sz w:val="24"/>
          <w:szCs w:val="24"/>
        </w:rPr>
      </w:pPr>
      <w:r>
        <w:rPr>
          <w:rFonts w:cs="Times New Roman" w:ascii="Times New Roman" w:hAnsi="Times New Roman"/>
          <w:sz w:val="24"/>
          <w:szCs w:val="24"/>
        </w:rPr>
        <w:t>Vedoucí KORM - p. Aleš Karda</w:t>
      </w:r>
    </w:p>
    <w:p>
      <w:pPr>
        <w:pStyle w:val="Normal"/>
        <w:spacing w:lineRule="auto" w:line="240"/>
        <w:jc w:val="both"/>
        <w:rPr>
          <w:rFonts w:ascii="Times New Roman" w:hAnsi="Times New Roman" w:cs="Times New Roman"/>
          <w:sz w:val="24"/>
          <w:szCs w:val="24"/>
        </w:rPr>
      </w:pPr>
      <w:r>
        <w:rPr>
          <w:rFonts w:cs="Times New Roman" w:ascii="Times New Roman" w:hAnsi="Times New Roman"/>
          <w:sz w:val="24"/>
          <w:szCs w:val="24"/>
        </w:rPr>
        <w:t>Benešov - pí. Dana Vilímková</w:t>
      </w:r>
    </w:p>
    <w:p>
      <w:pPr>
        <w:pStyle w:val="Normal"/>
        <w:spacing w:lineRule="auto" w:line="240"/>
        <w:jc w:val="both"/>
        <w:rPr>
          <w:rFonts w:ascii="Times New Roman" w:hAnsi="Times New Roman" w:cs="Times New Roman"/>
          <w:sz w:val="24"/>
          <w:szCs w:val="24"/>
        </w:rPr>
      </w:pPr>
      <w:r>
        <w:rPr>
          <w:rFonts w:cs="Times New Roman" w:ascii="Times New Roman" w:hAnsi="Times New Roman"/>
          <w:sz w:val="24"/>
          <w:szCs w:val="24"/>
        </w:rPr>
        <w:t>Beroun - pí. Ivana Skácelová, p. Jiří Kusý</w:t>
      </w:r>
    </w:p>
    <w:p>
      <w:pPr>
        <w:pStyle w:val="Normal"/>
        <w:spacing w:lineRule="auto" w:line="240"/>
        <w:jc w:val="both"/>
        <w:rPr>
          <w:rFonts w:ascii="Times New Roman" w:hAnsi="Times New Roman" w:cs="Times New Roman"/>
          <w:sz w:val="24"/>
          <w:szCs w:val="24"/>
        </w:rPr>
      </w:pPr>
      <w:r>
        <w:rPr>
          <w:rFonts w:cs="Times New Roman" w:ascii="Times New Roman" w:hAnsi="Times New Roman"/>
          <w:sz w:val="24"/>
          <w:szCs w:val="24"/>
        </w:rPr>
        <w:t>Kladno - pí. Martina Leváková</w:t>
      </w:r>
    </w:p>
    <w:p>
      <w:pPr>
        <w:pStyle w:val="Normal"/>
        <w:spacing w:lineRule="auto" w:line="240"/>
        <w:jc w:val="both"/>
        <w:rPr>
          <w:rFonts w:ascii="Times New Roman" w:hAnsi="Times New Roman" w:cs="Times New Roman"/>
          <w:sz w:val="24"/>
          <w:szCs w:val="24"/>
        </w:rPr>
      </w:pPr>
      <w:r>
        <w:rPr>
          <w:rFonts w:cs="Times New Roman" w:ascii="Times New Roman" w:hAnsi="Times New Roman"/>
          <w:sz w:val="24"/>
          <w:szCs w:val="24"/>
        </w:rPr>
        <w:t>Kolín - p. Jan Hybler</w:t>
      </w:r>
    </w:p>
    <w:p>
      <w:pPr>
        <w:pStyle w:val="Normal"/>
        <w:spacing w:lineRule="auto" w:line="240"/>
        <w:jc w:val="both"/>
        <w:rPr>
          <w:rFonts w:ascii="Times New Roman" w:hAnsi="Times New Roman" w:cs="Times New Roman"/>
          <w:sz w:val="24"/>
          <w:szCs w:val="24"/>
        </w:rPr>
      </w:pPr>
      <w:r>
        <w:rPr>
          <w:rFonts w:cs="Times New Roman" w:ascii="Times New Roman" w:hAnsi="Times New Roman"/>
          <w:sz w:val="24"/>
          <w:szCs w:val="24"/>
        </w:rPr>
        <w:t>Kutná Hora - p. Tomáš Valenta</w:t>
      </w:r>
    </w:p>
    <w:p>
      <w:pPr>
        <w:pStyle w:val="Normal"/>
        <w:spacing w:lineRule="auto" w:line="240"/>
        <w:jc w:val="both"/>
        <w:rPr>
          <w:rFonts w:ascii="Times New Roman" w:hAnsi="Times New Roman" w:cs="Times New Roman"/>
          <w:sz w:val="24"/>
          <w:szCs w:val="24"/>
        </w:rPr>
      </w:pPr>
      <w:r>
        <w:rPr>
          <w:rFonts w:cs="Times New Roman" w:ascii="Times New Roman" w:hAnsi="Times New Roman"/>
          <w:sz w:val="24"/>
          <w:szCs w:val="24"/>
        </w:rPr>
        <w:t>Mladá Boleslav - p. Ladislav Hložek</w:t>
      </w:r>
    </w:p>
    <w:p>
      <w:pPr>
        <w:pStyle w:val="Normal"/>
        <w:spacing w:lineRule="auto" w:line="240"/>
        <w:jc w:val="both"/>
        <w:rPr>
          <w:rFonts w:ascii="Times New Roman" w:hAnsi="Times New Roman" w:cs="Times New Roman"/>
          <w:sz w:val="24"/>
          <w:szCs w:val="24"/>
        </w:rPr>
      </w:pPr>
      <w:r>
        <w:rPr>
          <w:rFonts w:cs="Times New Roman" w:ascii="Times New Roman" w:hAnsi="Times New Roman"/>
          <w:sz w:val="24"/>
          <w:szCs w:val="24"/>
        </w:rPr>
        <w:t>Nymburk - pí. Monika Němečková</w:t>
      </w:r>
    </w:p>
    <w:p>
      <w:pPr>
        <w:pStyle w:val="Normal"/>
        <w:spacing w:lineRule="auto" w:line="240"/>
        <w:jc w:val="both"/>
        <w:rPr>
          <w:rFonts w:ascii="Times New Roman" w:hAnsi="Times New Roman" w:cs="Times New Roman"/>
          <w:sz w:val="24"/>
          <w:szCs w:val="24"/>
        </w:rPr>
      </w:pPr>
      <w:r>
        <w:rPr>
          <w:rFonts w:cs="Times New Roman" w:ascii="Times New Roman" w:hAnsi="Times New Roman"/>
          <w:sz w:val="24"/>
          <w:szCs w:val="24"/>
        </w:rPr>
        <w:t>Příbram - pí. Veronika Šejbová</w:t>
      </w:r>
    </w:p>
    <w:p>
      <w:pPr>
        <w:pStyle w:val="Normal"/>
        <w:spacing w:lineRule="auto" w:line="240"/>
        <w:jc w:val="both"/>
        <w:rPr>
          <w:rFonts w:ascii="Times New Roman" w:hAnsi="Times New Roman" w:cs="Times New Roman"/>
          <w:sz w:val="24"/>
          <w:szCs w:val="24"/>
        </w:rPr>
      </w:pPr>
      <w:r>
        <w:rPr>
          <w:rFonts w:cs="Times New Roman" w:ascii="Times New Roman" w:hAnsi="Times New Roman"/>
          <w:sz w:val="24"/>
          <w:szCs w:val="24"/>
        </w:rPr>
        <w:t>Rakovník - pí. Jaroslava Čečrdlová</w:t>
      </w:r>
    </w:p>
    <w:p>
      <w:pPr>
        <w:pStyle w:val="Nadpis2"/>
        <w:jc w:val="both"/>
        <w:rPr/>
      </w:pPr>
      <w:r>
        <w:rPr/>
        <w:t>Omluveni:</w:t>
      </w:r>
    </w:p>
    <w:p>
      <w:pPr>
        <w:pStyle w:val="Normal"/>
        <w:spacing w:lineRule="auto" w:line="240"/>
        <w:jc w:val="both"/>
        <w:rPr>
          <w:rFonts w:ascii="Times New Roman" w:hAnsi="Times New Roman" w:cs="Times New Roman"/>
          <w:sz w:val="24"/>
          <w:szCs w:val="24"/>
        </w:rPr>
      </w:pPr>
      <w:r>
        <w:rPr>
          <w:rFonts w:cs="Times New Roman" w:ascii="Times New Roman" w:hAnsi="Times New Roman"/>
          <w:sz w:val="24"/>
          <w:szCs w:val="24"/>
        </w:rPr>
        <w:t>- zástupci za Okresní odbornou radu mládeže z okresů: Mělník, Praha-východ a Praha-západ</w:t>
      </w:r>
    </w:p>
    <w:p>
      <w:pPr>
        <w:pStyle w:val="Nadpis2"/>
        <w:jc w:val="both"/>
        <w:rPr/>
      </w:pPr>
      <w:r>
        <w:rPr/>
        <w:t>Dále přítomni:</w:t>
      </w:r>
    </w:p>
    <w:p>
      <w:pPr>
        <w:pStyle w:val="Normal"/>
        <w:spacing w:lineRule="auto" w:line="240"/>
        <w:jc w:val="both"/>
        <w:rPr>
          <w:rFonts w:ascii="Times New Roman" w:hAnsi="Times New Roman" w:cs="Times New Roman"/>
          <w:sz w:val="24"/>
          <w:szCs w:val="24"/>
        </w:rPr>
      </w:pPr>
      <w:r>
        <w:rPr>
          <w:rFonts w:cs="Times New Roman" w:ascii="Times New Roman" w:hAnsi="Times New Roman"/>
          <w:sz w:val="24"/>
          <w:szCs w:val="24"/>
        </w:rPr>
        <w:t>Starosta KSH Středočeského kraje - p. Oldřich Lacina</w:t>
      </w:r>
    </w:p>
    <w:p>
      <w:pPr>
        <w:pStyle w:val="Normal"/>
        <w:spacing w:lineRule="auto" w:line="240"/>
        <w:jc w:val="both"/>
        <w:rPr>
          <w:rFonts w:ascii="Times New Roman" w:hAnsi="Times New Roman" w:cs="Times New Roman"/>
          <w:sz w:val="24"/>
          <w:szCs w:val="24"/>
        </w:rPr>
      </w:pPr>
      <w:r>
        <w:rPr>
          <w:rFonts w:cs="Times New Roman" w:ascii="Times New Roman" w:hAnsi="Times New Roman"/>
          <w:sz w:val="24"/>
          <w:szCs w:val="24"/>
        </w:rPr>
        <w:t>Zapisovatelka - Petra Myslínová Cejpková</w:t>
      </w:r>
    </w:p>
    <w:p>
      <w:pPr>
        <w:pStyle w:val="Normal"/>
        <w:spacing w:lineRule="auto" w:line="240"/>
        <w:jc w:val="both"/>
        <w:rPr>
          <w:rFonts w:ascii="Times New Roman" w:hAnsi="Times New Roman" w:cs="Times New Roman"/>
          <w:sz w:val="24"/>
          <w:szCs w:val="24"/>
        </w:rPr>
      </w:pPr>
      <w:r>
        <w:rPr>
          <w:rFonts w:cs="Times New Roman" w:ascii="Times New Roman" w:hAnsi="Times New Roman"/>
          <w:sz w:val="24"/>
          <w:szCs w:val="24"/>
        </w:rPr>
        <w:t>Starosta OSH Praha-západ - p. Josef Myslín (připojil se v průběhu jednání)</w:t>
      </w:r>
    </w:p>
    <w:p>
      <w:pPr>
        <w:pStyle w:val="Normal"/>
        <w:spacing w:lineRule="auto" w:line="240"/>
        <w:jc w:val="both"/>
        <w:rPr>
          <w:rFonts w:ascii="Times New Roman" w:hAnsi="Times New Roman" w:cs="Times New Roman"/>
          <w:sz w:val="24"/>
          <w:szCs w:val="24"/>
        </w:rPr>
      </w:pPr>
      <w:r>
        <w:rPr>
          <w:rFonts w:cs="Times New Roman" w:ascii="Times New Roman" w:hAnsi="Times New Roman"/>
          <w:sz w:val="24"/>
          <w:szCs w:val="24"/>
        </w:rPr>
      </w:r>
    </w:p>
    <w:p>
      <w:pPr>
        <w:pStyle w:val="Nadpis2"/>
        <w:jc w:val="both"/>
        <w:rPr/>
      </w:pPr>
      <w:r>
        <w:rPr/>
        <w:t>Průběh jednání:</w:t>
      </w:r>
    </w:p>
    <w:p>
      <w:pPr>
        <w:pStyle w:val="Normal"/>
        <w:spacing w:lineRule="auto" w:line="240"/>
        <w:jc w:val="both"/>
        <w:rPr>
          <w:rFonts w:ascii="Times New Roman" w:hAnsi="Times New Roman" w:cs="Times New Roman"/>
          <w:sz w:val="24"/>
          <w:szCs w:val="24"/>
        </w:rPr>
      </w:pPr>
      <w:r>
        <w:rPr>
          <w:rFonts w:cs="Times New Roman" w:ascii="Times New Roman" w:hAnsi="Times New Roman"/>
          <w:b/>
          <w:sz w:val="24"/>
          <w:szCs w:val="24"/>
        </w:rPr>
        <w:t>1) Zahájení -</w:t>
      </w:r>
      <w:r>
        <w:rPr>
          <w:rFonts w:cs="Times New Roman" w:ascii="Times New Roman" w:hAnsi="Times New Roman"/>
          <w:sz w:val="24"/>
          <w:szCs w:val="24"/>
        </w:rPr>
        <w:t xml:space="preserve"> proběhlo </w:t>
      </w:r>
      <w:r>
        <w:rPr>
          <w:rFonts w:cs="Times New Roman" w:ascii="Times New Roman" w:hAnsi="Times New Roman"/>
          <w:b/>
          <w:sz w:val="24"/>
          <w:szCs w:val="24"/>
        </w:rPr>
        <w:t>v 16.00</w:t>
      </w:r>
      <w:r>
        <w:rPr>
          <w:rFonts w:cs="Times New Roman" w:ascii="Times New Roman" w:hAnsi="Times New Roman"/>
          <w:sz w:val="24"/>
          <w:szCs w:val="24"/>
        </w:rPr>
        <w:t xml:space="preserve"> p. Alešem Kardou, vedoucím KORM.</w:t>
      </w:r>
    </w:p>
    <w:p>
      <w:pPr>
        <w:pStyle w:val="Normal"/>
        <w:spacing w:lineRule="auto" w:line="240"/>
        <w:jc w:val="both"/>
        <w:rPr>
          <w:rFonts w:ascii="Times New Roman" w:hAnsi="Times New Roman" w:cs="Times New Roman"/>
          <w:sz w:val="24"/>
          <w:szCs w:val="24"/>
        </w:rPr>
      </w:pPr>
      <w:r>
        <w:rPr>
          <w:rFonts w:cs="Times New Roman" w:ascii="Times New Roman" w:hAnsi="Times New Roman"/>
          <w:b/>
          <w:sz w:val="24"/>
          <w:szCs w:val="24"/>
        </w:rPr>
        <w:t xml:space="preserve">2) Zhodnocení krajské přípravky - </w:t>
      </w:r>
      <w:r>
        <w:rPr>
          <w:rFonts w:cs="Times New Roman" w:ascii="Times New Roman" w:hAnsi="Times New Roman"/>
          <w:sz w:val="24"/>
          <w:szCs w:val="24"/>
        </w:rPr>
        <w:t>hovoří p. Karda - akce se velmi povedla, byla zaznamenána veliká spokojenost. Akce začínala v deset hodin a vyhlášení proběhlo ve dvě hodiny odpoledne. P. Karda zmiňuje, že v době, kdy se čekalo na vyhlášení, diskutoval s vedoucími jednotlivých přípravek. Zajímal se, které setkání ze tří proběhnuvších ročníků hodnotí jako nejlepší (Kolín, Sedlčany, Čelákovice). Dle jejich slov bylo každé místo hodnoceno specificky, neboť každé setkání bylo svým způsobem originální a mělo cosi do sebe. Další krajské setkání přípravek se uskuteční na Mělnicku v neděli 15. září 2019. Paní Čečrdlová dodává, že zejména v Sedlčanech byly děti velmi nadšené. Celkové hodnocení této krajské akce je každý rok pozitivní.</w:t>
      </w:r>
    </w:p>
    <w:p>
      <w:pPr>
        <w:pStyle w:val="Normal"/>
        <w:spacing w:lineRule="auto" w:line="24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jc w:val="both"/>
        <w:rPr/>
      </w:pPr>
      <w:r>
        <w:rPr>
          <w:rFonts w:cs="Times New Roman" w:ascii="Times New Roman" w:hAnsi="Times New Roman"/>
          <w:sz w:val="24"/>
          <w:szCs w:val="24"/>
        </w:rPr>
        <w:t>3</w:t>
      </w:r>
      <w:r>
        <w:rPr>
          <w:rFonts w:cs="Times New Roman" w:ascii="Times New Roman" w:hAnsi="Times New Roman"/>
          <w:b/>
          <w:sz w:val="24"/>
          <w:szCs w:val="24"/>
        </w:rPr>
        <w:t>) Krajské kolo Plamene a dorostu v Mladé Boleslavi</w:t>
      </w:r>
    </w:p>
    <w:p>
      <w:pPr>
        <w:pStyle w:val="ListParagraph"/>
        <w:numPr>
          <w:ilvl w:val="0"/>
          <w:numId w:val="0"/>
        </w:numPr>
        <w:spacing w:lineRule="auto" w:line="240"/>
        <w:ind w:left="720" w:hanging="0"/>
        <w:jc w:val="both"/>
        <w:rPr/>
      </w:pPr>
      <w:r>
        <w:rPr>
          <w:rFonts w:cs="Times New Roman" w:ascii="Times New Roman" w:hAnsi="Times New Roman"/>
          <w:sz w:val="24"/>
          <w:szCs w:val="24"/>
        </w:rPr>
        <w:t>Diskuze k časovému harmonogramu:</w:t>
      </w:r>
    </w:p>
    <w:p>
      <w:pPr>
        <w:pStyle w:val="ListParagraph"/>
        <w:numPr>
          <w:ilvl w:val="0"/>
          <w:numId w:val="1"/>
        </w:numPr>
        <w:spacing w:lineRule="auto" w:line="240"/>
        <w:jc w:val="both"/>
        <w:rPr/>
      </w:pPr>
      <w:r>
        <w:rPr>
          <w:rFonts w:cs="Times New Roman" w:ascii="Times New Roman" w:hAnsi="Times New Roman"/>
          <w:sz w:val="24"/>
          <w:szCs w:val="24"/>
        </w:rPr>
        <w:t>Nutno skončit v neděli do 14.00.</w:t>
      </w:r>
    </w:p>
    <w:p>
      <w:pPr>
        <w:pStyle w:val="ListParagraph"/>
        <w:numPr>
          <w:ilvl w:val="0"/>
          <w:numId w:val="1"/>
        </w:numPr>
        <w:spacing w:lineRule="auto" w:line="240"/>
        <w:jc w:val="both"/>
        <w:rPr/>
      </w:pPr>
      <w:r>
        <w:rPr>
          <w:rFonts w:cs="Times New Roman" w:ascii="Times New Roman" w:hAnsi="Times New Roman"/>
          <w:sz w:val="24"/>
          <w:szCs w:val="24"/>
        </w:rPr>
        <w:t>Jednotlivce odběhat během jednoho dne.</w:t>
      </w:r>
    </w:p>
    <w:p>
      <w:pPr>
        <w:pStyle w:val="ListParagraph"/>
        <w:numPr>
          <w:ilvl w:val="0"/>
          <w:numId w:val="1"/>
        </w:numPr>
        <w:spacing w:lineRule="auto" w:line="240"/>
        <w:jc w:val="both"/>
        <w:rPr/>
      </w:pPr>
      <w:r>
        <w:rPr>
          <w:rFonts w:cs="Times New Roman" w:ascii="Times New Roman" w:hAnsi="Times New Roman"/>
          <w:sz w:val="24"/>
          <w:szCs w:val="24"/>
        </w:rPr>
        <w:t>Návrh, začít jednotlivce už zároveň s Plamenem.</w:t>
      </w:r>
    </w:p>
    <w:p>
      <w:pPr>
        <w:pStyle w:val="ListParagraph"/>
        <w:numPr>
          <w:ilvl w:val="0"/>
          <w:numId w:val="1"/>
        </w:numPr>
        <w:spacing w:lineRule="auto" w:line="240"/>
        <w:jc w:val="both"/>
        <w:rPr/>
      </w:pPr>
      <w:r>
        <w:rPr>
          <w:rFonts w:cs="Times New Roman" w:ascii="Times New Roman" w:hAnsi="Times New Roman"/>
          <w:sz w:val="24"/>
          <w:szCs w:val="24"/>
        </w:rPr>
        <w:t>Porada rozhodčích pro dorost v pátek večer po ZPV.</w:t>
      </w:r>
    </w:p>
    <w:p>
      <w:pPr>
        <w:pStyle w:val="ListParagraph"/>
        <w:numPr>
          <w:ilvl w:val="0"/>
          <w:numId w:val="1"/>
        </w:numPr>
        <w:spacing w:lineRule="auto" w:line="240"/>
        <w:jc w:val="both"/>
        <w:rPr/>
      </w:pPr>
      <w:r>
        <w:rPr>
          <w:rFonts w:cs="Times New Roman" w:ascii="Times New Roman" w:hAnsi="Times New Roman"/>
          <w:sz w:val="24"/>
          <w:szCs w:val="24"/>
        </w:rPr>
        <w:t>Dvojboj 3 dráhy. (Na jedné straně stadionu 4 dráhy, na druhé straně 3 dráhy)</w:t>
      </w:r>
    </w:p>
    <w:p>
      <w:pPr>
        <w:pStyle w:val="ListParagraph"/>
        <w:numPr>
          <w:ilvl w:val="0"/>
          <w:numId w:val="1"/>
        </w:numPr>
        <w:spacing w:lineRule="auto" w:line="240"/>
        <w:jc w:val="both"/>
        <w:rPr/>
      </w:pPr>
      <w:r>
        <w:rPr>
          <w:rFonts w:cs="Times New Roman" w:ascii="Times New Roman" w:hAnsi="Times New Roman"/>
          <w:sz w:val="24"/>
          <w:szCs w:val="24"/>
        </w:rPr>
        <w:t>Hasicí přístroje s horním úchopem, vložit foto do OZ.</w:t>
      </w:r>
    </w:p>
    <w:p>
      <w:pPr>
        <w:pStyle w:val="ListParagraph"/>
        <w:numPr>
          <w:ilvl w:val="0"/>
          <w:numId w:val="1"/>
        </w:numPr>
        <w:spacing w:lineRule="auto" w:line="240"/>
        <w:jc w:val="both"/>
        <w:rPr/>
      </w:pPr>
      <w:r>
        <w:rPr>
          <w:rFonts w:cs="Times New Roman" w:ascii="Times New Roman" w:hAnsi="Times New Roman"/>
          <w:sz w:val="24"/>
          <w:szCs w:val="24"/>
        </w:rPr>
        <w:t>ZPV vzdáleno od stadionu cca 1,5 km.</w:t>
      </w:r>
    </w:p>
    <w:p>
      <w:pPr>
        <w:pStyle w:val="ListParagraph"/>
        <w:numPr>
          <w:ilvl w:val="0"/>
          <w:numId w:val="1"/>
        </w:numPr>
        <w:spacing w:lineRule="auto" w:line="240"/>
        <w:jc w:val="both"/>
        <w:rPr/>
      </w:pPr>
      <w:r>
        <w:rPr>
          <w:rFonts w:cs="Times New Roman" w:ascii="Times New Roman" w:hAnsi="Times New Roman"/>
          <w:sz w:val="24"/>
          <w:szCs w:val="24"/>
        </w:rPr>
        <w:t>Parkování přímo u stadionu, nelze odstranit plot, nutno obcházet. Není finálně dojednáno stravování. Ubytování rozhodčích na internátu, ubytování soutěžících na internátu zemědělské školy (v řešení – hradí si závodníci nebo v kempu v Kosmonosích- problém teplá voda).</w:t>
      </w:r>
    </w:p>
    <w:p>
      <w:pPr>
        <w:pStyle w:val="ListParagraph"/>
        <w:numPr>
          <w:ilvl w:val="0"/>
          <w:numId w:val="1"/>
        </w:numPr>
        <w:spacing w:lineRule="auto" w:line="240"/>
        <w:jc w:val="both"/>
        <w:rPr/>
      </w:pPr>
      <w:r>
        <w:rPr>
          <w:rFonts w:cs="Times New Roman" w:ascii="Times New Roman" w:hAnsi="Times New Roman"/>
          <w:sz w:val="24"/>
          <w:szCs w:val="24"/>
        </w:rPr>
        <w:t>Zkusit sestavit harmonogram tak, aby skončila soutěž jednotlivců a pak teprve začala soutěž družstev.</w:t>
      </w:r>
    </w:p>
    <w:p>
      <w:pPr>
        <w:pStyle w:val="ListParagraph"/>
        <w:spacing w:lineRule="auto" w:line="240"/>
        <w:ind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jc w:val="both"/>
        <w:rPr>
          <w:rFonts w:ascii="Times New Roman" w:hAnsi="Times New Roman" w:cs="Times New Roman"/>
          <w:b/>
          <w:b/>
          <w:sz w:val="24"/>
          <w:szCs w:val="24"/>
        </w:rPr>
      </w:pPr>
      <w:r>
        <w:rPr>
          <w:rFonts w:cs="Times New Roman" w:ascii="Times New Roman" w:hAnsi="Times New Roman"/>
          <w:b/>
          <w:sz w:val="24"/>
          <w:szCs w:val="24"/>
        </w:rPr>
        <w:t>3a) Organizační zabezpečení Krajského kola Plamene a dorostu</w:t>
      </w:r>
    </w:p>
    <w:p>
      <w:pPr>
        <w:pStyle w:val="ListParagraph"/>
        <w:numPr>
          <w:ilvl w:val="0"/>
          <w:numId w:val="2"/>
        </w:numPr>
        <w:spacing w:lineRule="auto" w:line="240"/>
        <w:jc w:val="both"/>
        <w:rPr>
          <w:rFonts w:ascii="Times New Roman" w:hAnsi="Times New Roman" w:cs="Times New Roman"/>
          <w:sz w:val="24"/>
          <w:szCs w:val="24"/>
        </w:rPr>
      </w:pPr>
      <w:r>
        <w:rPr>
          <w:rFonts w:cs="Times New Roman" w:ascii="Times New Roman" w:hAnsi="Times New Roman"/>
          <w:sz w:val="24"/>
          <w:szCs w:val="24"/>
        </w:rPr>
        <w:t>Záštita - p. Hložek jedná s primátorem města Mladá Boleslav, určitě bude pozván také starosta Kosmonos.</w:t>
      </w:r>
    </w:p>
    <w:p>
      <w:pPr>
        <w:pStyle w:val="ListParagraph"/>
        <w:numPr>
          <w:ilvl w:val="0"/>
          <w:numId w:val="2"/>
        </w:numPr>
        <w:spacing w:lineRule="auto" w:line="240"/>
        <w:jc w:val="both"/>
        <w:rPr>
          <w:rFonts w:ascii="Times New Roman" w:hAnsi="Times New Roman" w:cs="Times New Roman"/>
          <w:sz w:val="24"/>
          <w:szCs w:val="24"/>
        </w:rPr>
      </w:pPr>
      <w:r>
        <w:rPr>
          <w:rFonts w:cs="Times New Roman" w:ascii="Times New Roman" w:hAnsi="Times New Roman"/>
          <w:sz w:val="24"/>
          <w:szCs w:val="24"/>
        </w:rPr>
        <w:t>P. Karda - vznáší dotaz, jaký je přesný název stadionu. Odpovídá p. Hložek - jedná se o Městský stadion Mladá Boleslav.</w:t>
      </w:r>
    </w:p>
    <w:p>
      <w:pPr>
        <w:pStyle w:val="ListParagraph"/>
        <w:numPr>
          <w:ilvl w:val="0"/>
          <w:numId w:val="2"/>
        </w:numPr>
        <w:spacing w:lineRule="auto" w:line="240"/>
        <w:jc w:val="both"/>
        <w:rPr>
          <w:rFonts w:ascii="Times New Roman" w:hAnsi="Times New Roman" w:cs="Times New Roman"/>
          <w:sz w:val="24"/>
          <w:szCs w:val="24"/>
        </w:rPr>
      </w:pPr>
      <w:r>
        <w:rPr>
          <w:rFonts w:cs="Times New Roman" w:ascii="Times New Roman" w:hAnsi="Times New Roman"/>
          <w:sz w:val="24"/>
          <w:szCs w:val="24"/>
        </w:rPr>
        <w:t>Pí. Němečková - dodává, že bude nutný prostor pro stany družstev. P. Hložek - odpovídá, že je zvažováno nechat postavit stany přímo na ploše stadionu, jako tomu bylo při Mistrovství republiky.</w:t>
      </w:r>
    </w:p>
    <w:p>
      <w:pPr>
        <w:pStyle w:val="ListParagraph"/>
        <w:numPr>
          <w:ilvl w:val="0"/>
          <w:numId w:val="2"/>
        </w:numPr>
        <w:spacing w:lineRule="auto" w:line="240"/>
        <w:jc w:val="both"/>
        <w:rPr>
          <w:rFonts w:ascii="Times New Roman" w:hAnsi="Times New Roman" w:cs="Times New Roman"/>
          <w:sz w:val="24"/>
          <w:szCs w:val="24"/>
        </w:rPr>
      </w:pPr>
      <w:r>
        <w:rPr>
          <w:rFonts w:cs="Times New Roman" w:ascii="Times New Roman" w:hAnsi="Times New Roman"/>
          <w:sz w:val="24"/>
          <w:szCs w:val="24"/>
        </w:rPr>
        <w:t xml:space="preserve">P. Karda - dotazuje se, do kdy bude nutno dodat přihlášky kvůli stravování? P. Hložek - bude stačit týden dopředu, neboť ve Škodovce je proces stravování zajišťován i o víkendu, tedy do 12. června. </w:t>
      </w:r>
    </w:p>
    <w:p>
      <w:pPr>
        <w:pStyle w:val="ListParagraph"/>
        <w:numPr>
          <w:ilvl w:val="0"/>
          <w:numId w:val="2"/>
        </w:numPr>
        <w:spacing w:lineRule="auto" w:line="240"/>
        <w:jc w:val="both"/>
        <w:rPr>
          <w:rFonts w:ascii="Times New Roman" w:hAnsi="Times New Roman" w:cs="Times New Roman"/>
          <w:sz w:val="24"/>
          <w:szCs w:val="24"/>
        </w:rPr>
      </w:pPr>
      <w:r>
        <w:rPr>
          <w:rFonts w:cs="Times New Roman" w:ascii="Times New Roman" w:hAnsi="Times New Roman"/>
          <w:sz w:val="24"/>
          <w:szCs w:val="24"/>
        </w:rPr>
        <w:t>P. Karda - vznáší další dotaz, zda nebude problém doobjednat stravu navíc? P. Hložek odpovídá, že toto by problém být neměl.</w:t>
      </w:r>
    </w:p>
    <w:p>
      <w:pPr>
        <w:pStyle w:val="ListParagraph"/>
        <w:numPr>
          <w:ilvl w:val="0"/>
          <w:numId w:val="2"/>
        </w:numPr>
        <w:spacing w:lineRule="auto" w:line="240"/>
        <w:jc w:val="both"/>
        <w:rPr>
          <w:rFonts w:ascii="Times New Roman" w:hAnsi="Times New Roman" w:cs="Times New Roman"/>
          <w:sz w:val="24"/>
          <w:szCs w:val="24"/>
        </w:rPr>
      </w:pPr>
      <w:r>
        <w:rPr>
          <w:rFonts w:cs="Times New Roman" w:ascii="Times New Roman" w:hAnsi="Times New Roman"/>
          <w:sz w:val="24"/>
          <w:szCs w:val="24"/>
        </w:rPr>
        <w:t>Pí. Němečková - doporučuje, aby vše závazné bylo uvedeno v přihláškách, neboť je nutno co nejvíce organizátorům ulevit.</w:t>
      </w:r>
    </w:p>
    <w:p>
      <w:pPr>
        <w:pStyle w:val="Normal"/>
        <w:spacing w:lineRule="auto" w:line="24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jc w:val="both"/>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40"/>
        <w:jc w:val="both"/>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40"/>
        <w:jc w:val="both"/>
        <w:rPr>
          <w:rFonts w:ascii="Times New Roman" w:hAnsi="Times New Roman" w:cs="Times New Roman"/>
          <w:b/>
          <w:b/>
          <w:i/>
          <w:i/>
          <w:sz w:val="24"/>
          <w:szCs w:val="24"/>
        </w:rPr>
      </w:pPr>
      <w:r>
        <w:rPr>
          <w:rFonts w:cs="Times New Roman" w:ascii="Times New Roman" w:hAnsi="Times New Roman"/>
          <w:b/>
          <w:i/>
          <w:sz w:val="24"/>
          <w:szCs w:val="24"/>
        </w:rPr>
        <w:t>Další část tohoto bodu se týká stanovení štábu soutěže.</w:t>
      </w:r>
    </w:p>
    <w:p>
      <w:pPr>
        <w:pStyle w:val="Nadpis2"/>
        <w:jc w:val="both"/>
        <w:rPr/>
      </w:pPr>
      <w:r>
        <w:rPr/>
        <w:t>Štáb soutěže</w:t>
      </w:r>
    </w:p>
    <w:p>
      <w:pPr>
        <w:pStyle w:val="ListParagraph"/>
        <w:numPr>
          <w:ilvl w:val="0"/>
          <w:numId w:val="3"/>
        </w:numPr>
        <w:spacing w:lineRule="auto" w:line="240"/>
        <w:jc w:val="both"/>
        <w:rPr>
          <w:rFonts w:ascii="Times New Roman" w:hAnsi="Times New Roman" w:cs="Times New Roman"/>
          <w:sz w:val="24"/>
          <w:szCs w:val="24"/>
        </w:rPr>
      </w:pPr>
      <w:r>
        <w:rPr>
          <w:rFonts w:cs="Times New Roman" w:ascii="Times New Roman" w:hAnsi="Times New Roman"/>
          <w:sz w:val="24"/>
          <w:szCs w:val="24"/>
        </w:rPr>
        <w:t>Náčelník štábu: p. Aleš Karda</w:t>
      </w:r>
    </w:p>
    <w:p>
      <w:pPr>
        <w:pStyle w:val="ListParagraph"/>
        <w:numPr>
          <w:ilvl w:val="0"/>
          <w:numId w:val="3"/>
        </w:numPr>
        <w:spacing w:lineRule="auto" w:line="240"/>
        <w:jc w:val="both"/>
        <w:rPr>
          <w:rFonts w:ascii="Times New Roman" w:hAnsi="Times New Roman" w:cs="Times New Roman"/>
          <w:sz w:val="24"/>
          <w:szCs w:val="24"/>
        </w:rPr>
      </w:pPr>
      <w:r>
        <w:rPr>
          <w:rFonts w:cs="Times New Roman" w:ascii="Times New Roman" w:hAnsi="Times New Roman"/>
          <w:sz w:val="24"/>
          <w:szCs w:val="24"/>
        </w:rPr>
        <w:t>Zástupce náčelníka štábu: p. Ladislav Hložek (zvyklostí je, že jde o vedoucího odborné rady příslušného pořadatelského okresu)</w:t>
      </w:r>
    </w:p>
    <w:p>
      <w:pPr>
        <w:pStyle w:val="ListParagraph"/>
        <w:numPr>
          <w:ilvl w:val="0"/>
          <w:numId w:val="3"/>
        </w:numPr>
        <w:spacing w:lineRule="auto" w:line="240"/>
        <w:jc w:val="both"/>
        <w:rPr>
          <w:rFonts w:ascii="Times New Roman" w:hAnsi="Times New Roman" w:cs="Times New Roman"/>
          <w:sz w:val="24"/>
          <w:szCs w:val="24"/>
        </w:rPr>
      </w:pPr>
      <w:r>
        <w:rPr>
          <w:rFonts w:cs="Times New Roman" w:ascii="Times New Roman" w:hAnsi="Times New Roman"/>
          <w:sz w:val="24"/>
          <w:szCs w:val="24"/>
        </w:rPr>
        <w:t>Velitel soutěže: p. Josef Rys</w:t>
      </w:r>
    </w:p>
    <w:p>
      <w:pPr>
        <w:pStyle w:val="ListParagraph"/>
        <w:numPr>
          <w:ilvl w:val="0"/>
          <w:numId w:val="3"/>
        </w:numPr>
        <w:spacing w:lineRule="auto" w:line="240"/>
        <w:jc w:val="both"/>
        <w:rPr>
          <w:rFonts w:ascii="Times New Roman" w:hAnsi="Times New Roman" w:cs="Times New Roman"/>
          <w:sz w:val="24"/>
          <w:szCs w:val="24"/>
        </w:rPr>
      </w:pPr>
      <w:r>
        <w:rPr>
          <w:rFonts w:cs="Times New Roman" w:ascii="Times New Roman" w:hAnsi="Times New Roman"/>
          <w:sz w:val="24"/>
          <w:szCs w:val="24"/>
        </w:rPr>
        <w:t>Zástupce velitele soutěže: p. Václav Červinka (bude mít na starosti technickou četu)</w:t>
      </w:r>
    </w:p>
    <w:p>
      <w:pPr>
        <w:pStyle w:val="ListParagraph"/>
        <w:numPr>
          <w:ilvl w:val="0"/>
          <w:numId w:val="3"/>
        </w:numPr>
        <w:spacing w:lineRule="auto" w:line="240"/>
        <w:jc w:val="both"/>
        <w:rPr/>
      </w:pPr>
      <w:r>
        <w:rPr>
          <w:rFonts w:cs="Times New Roman" w:ascii="Times New Roman" w:hAnsi="Times New Roman"/>
          <w:sz w:val="24"/>
          <w:szCs w:val="24"/>
        </w:rPr>
        <w:t>Hlavní rozhodčí: pro Plamen - p. Vlastimil Schuh.</w:t>
      </w:r>
    </w:p>
    <w:p>
      <w:pPr>
        <w:pStyle w:val="ListParagraph"/>
        <w:spacing w:lineRule="auto" w:line="240"/>
        <w:jc w:val="both"/>
        <w:rPr/>
      </w:pPr>
      <w:r>
        <w:rPr>
          <w:rFonts w:cs="Times New Roman" w:ascii="Times New Roman" w:hAnsi="Times New Roman"/>
          <w:sz w:val="24"/>
          <w:szCs w:val="24"/>
        </w:rPr>
        <w:t xml:space="preserve">               </w:t>
      </w:r>
      <w:r>
        <w:rPr>
          <w:rFonts w:cs="Times New Roman" w:ascii="Times New Roman" w:hAnsi="Times New Roman"/>
          <w:sz w:val="24"/>
          <w:szCs w:val="24"/>
        </w:rPr>
        <w:tab/>
        <w:t xml:space="preserve">     pro dorost - p. Petr Polášek</w:t>
      </w:r>
    </w:p>
    <w:p>
      <w:pPr>
        <w:pStyle w:val="ListParagraph"/>
        <w:numPr>
          <w:ilvl w:val="0"/>
          <w:numId w:val="3"/>
        </w:numPr>
        <w:spacing w:lineRule="auto" w:line="240"/>
        <w:jc w:val="both"/>
        <w:rPr>
          <w:rFonts w:ascii="Times New Roman" w:hAnsi="Times New Roman" w:cs="Times New Roman"/>
          <w:sz w:val="24"/>
          <w:szCs w:val="24"/>
        </w:rPr>
      </w:pPr>
      <w:r>
        <w:rPr>
          <w:rFonts w:cs="Times New Roman" w:ascii="Times New Roman" w:hAnsi="Times New Roman"/>
          <w:sz w:val="24"/>
          <w:szCs w:val="24"/>
        </w:rPr>
        <w:t>Časomíry: p. Hložek - zatím časomíry ještě nedomlouval, avšak nevidím problém, neboť Kosmonosy vlastní troje časomíry, tudíž by neměl být problém tímto soutěž obsáhnout.</w:t>
      </w:r>
    </w:p>
    <w:p>
      <w:pPr>
        <w:pStyle w:val="ListParagraph"/>
        <w:numPr>
          <w:ilvl w:val="0"/>
          <w:numId w:val="3"/>
        </w:numPr>
        <w:spacing w:lineRule="auto" w:line="240"/>
        <w:jc w:val="both"/>
        <w:rPr>
          <w:rFonts w:ascii="Times New Roman" w:hAnsi="Times New Roman" w:cs="Times New Roman"/>
          <w:sz w:val="24"/>
          <w:szCs w:val="24"/>
        </w:rPr>
      </w:pPr>
      <w:r>
        <w:rPr>
          <w:rFonts w:cs="Times New Roman" w:ascii="Times New Roman" w:hAnsi="Times New Roman"/>
          <w:sz w:val="24"/>
          <w:szCs w:val="24"/>
        </w:rPr>
        <w:t>Radiové spojení: zajistí OSH</w:t>
      </w:r>
    </w:p>
    <w:p>
      <w:pPr>
        <w:pStyle w:val="ListParagraph"/>
        <w:numPr>
          <w:ilvl w:val="0"/>
          <w:numId w:val="3"/>
        </w:numPr>
        <w:spacing w:lineRule="auto" w:line="240"/>
        <w:jc w:val="both"/>
        <w:rPr>
          <w:rFonts w:ascii="Times New Roman" w:hAnsi="Times New Roman" w:cs="Times New Roman"/>
          <w:sz w:val="24"/>
          <w:szCs w:val="24"/>
        </w:rPr>
      </w:pPr>
      <w:r>
        <w:rPr>
          <w:rFonts w:cs="Times New Roman" w:ascii="Times New Roman" w:hAnsi="Times New Roman"/>
          <w:sz w:val="24"/>
          <w:szCs w:val="24"/>
        </w:rPr>
        <w:t>Fotograf: p. Hložek uvádí, že zcela jistě fotograf přítomen bude, avšak teprve proběhne jednání, zda bude ochoten fotit vše. Více informací poskytne později po osobní schůzce s fotografem.</w:t>
      </w:r>
    </w:p>
    <w:p>
      <w:pPr>
        <w:pStyle w:val="ListParagraph"/>
        <w:numPr>
          <w:ilvl w:val="0"/>
          <w:numId w:val="3"/>
        </w:numPr>
        <w:spacing w:lineRule="auto" w:line="240"/>
        <w:jc w:val="both"/>
        <w:rPr>
          <w:rFonts w:ascii="Times New Roman" w:hAnsi="Times New Roman" w:cs="Times New Roman"/>
          <w:sz w:val="24"/>
          <w:szCs w:val="24"/>
        </w:rPr>
      </w:pPr>
      <w:r>
        <w:rPr>
          <w:rFonts w:cs="Times New Roman" w:ascii="Times New Roman" w:hAnsi="Times New Roman"/>
          <w:sz w:val="24"/>
          <w:szCs w:val="24"/>
        </w:rPr>
        <w:t>Komentátor: pí. Dana Vilímková</w:t>
      </w:r>
    </w:p>
    <w:p>
      <w:pPr>
        <w:pStyle w:val="ListParagraph"/>
        <w:numPr>
          <w:ilvl w:val="0"/>
          <w:numId w:val="3"/>
        </w:numPr>
        <w:spacing w:lineRule="auto" w:line="240"/>
        <w:jc w:val="both"/>
        <w:rPr/>
      </w:pPr>
      <w:r>
        <w:rPr>
          <w:rFonts w:cs="Times New Roman" w:ascii="Times New Roman" w:hAnsi="Times New Roman"/>
          <w:sz w:val="24"/>
          <w:szCs w:val="24"/>
        </w:rPr>
        <w:t xml:space="preserve">Hospodářský pracovník:  Stanoveny - pí. Aulická, pí. Šindelářová </w:t>
      </w:r>
      <w:r>
        <w:rPr>
          <w:rFonts w:cs="Times New Roman" w:ascii="Times New Roman" w:hAnsi="Times New Roman"/>
          <w:sz w:val="24"/>
          <w:szCs w:val="24"/>
        </w:rPr>
        <w:t>(nebude moci po dobu presence fungovat jako rozhodčí)</w:t>
      </w:r>
      <w:r>
        <w:rPr>
          <w:rFonts w:cs="Times New Roman" w:ascii="Times New Roman" w:hAnsi="Times New Roman"/>
          <w:sz w:val="24"/>
          <w:szCs w:val="24"/>
        </w:rPr>
        <w:t>.</w:t>
      </w:r>
    </w:p>
    <w:p>
      <w:pPr>
        <w:pStyle w:val="ListParagraph"/>
        <w:numPr>
          <w:ilvl w:val="0"/>
          <w:numId w:val="3"/>
        </w:numPr>
        <w:spacing w:lineRule="auto" w:line="240"/>
        <w:jc w:val="both"/>
        <w:rPr>
          <w:rFonts w:ascii="Times New Roman" w:hAnsi="Times New Roman" w:cs="Times New Roman"/>
          <w:sz w:val="24"/>
          <w:szCs w:val="24"/>
        </w:rPr>
      </w:pPr>
      <w:r>
        <w:rPr>
          <w:rFonts w:cs="Times New Roman" w:ascii="Times New Roman" w:hAnsi="Times New Roman"/>
          <w:sz w:val="24"/>
          <w:szCs w:val="24"/>
        </w:rPr>
        <w:t>Zdravotní služba: Nemocnice Mladá Boleslav; paní Němečková upozorňuje na skutečnost, že je povinnost ohlásit konání akce. P. Hložek doplňuje, že jako zdravotní služba bude přímo na stadionu přítomen lékař.</w:t>
      </w:r>
    </w:p>
    <w:p>
      <w:pPr>
        <w:pStyle w:val="ListParagraph"/>
        <w:spacing w:lineRule="auto" w:line="240"/>
        <w:jc w:val="both"/>
        <w:rPr>
          <w:rFonts w:ascii="Times New Roman" w:hAnsi="Times New Roman" w:cs="Times New Roman"/>
          <w:sz w:val="24"/>
          <w:szCs w:val="24"/>
        </w:rPr>
      </w:pPr>
      <w:r>
        <w:rPr>
          <w:rFonts w:cs="Times New Roman" w:ascii="Times New Roman" w:hAnsi="Times New Roman"/>
          <w:sz w:val="24"/>
          <w:szCs w:val="24"/>
        </w:rPr>
      </w:r>
    </w:p>
    <w:p>
      <w:pPr>
        <w:pStyle w:val="Nadpis2"/>
        <w:spacing w:lineRule="auto" w:line="240"/>
        <w:jc w:val="both"/>
        <w:rPr/>
      </w:pPr>
      <w:r>
        <w:rPr/>
        <w:t>Losování startovních čísel</w:t>
      </w:r>
    </w:p>
    <w:p>
      <w:pPr>
        <w:pStyle w:val="Normal"/>
        <w:spacing w:lineRule="auto" w:line="240"/>
        <w:jc w:val="both"/>
        <w:rPr>
          <w:rFonts w:ascii="Times New Roman" w:hAnsi="Times New Roman" w:cs="Times New Roman"/>
          <w:sz w:val="24"/>
          <w:szCs w:val="24"/>
        </w:rPr>
      </w:pPr>
      <w:r>
        <w:rPr>
          <w:rFonts w:cs="Times New Roman" w:ascii="Times New Roman" w:hAnsi="Times New Roman"/>
          <w:sz w:val="24"/>
          <w:szCs w:val="24"/>
        </w:rPr>
      </w:r>
    </w:p>
    <w:tbl>
      <w:tblPr>
        <w:tblW w:w="9191" w:type="dxa"/>
        <w:jc w:val="left"/>
        <w:tblInd w:w="0" w:type="dxa"/>
        <w:tblBorders>
          <w:top w:val="single" w:sz="4" w:space="0" w:color="000000"/>
          <w:left w:val="single" w:sz="4" w:space="0" w:color="000000"/>
          <w:bottom w:val="single" w:sz="4" w:space="0" w:color="000000"/>
          <w:insideH w:val="single" w:sz="4" w:space="0" w:color="000000"/>
        </w:tblBorders>
        <w:tblCellMar>
          <w:top w:w="0" w:type="dxa"/>
          <w:left w:w="88" w:type="dxa"/>
          <w:bottom w:w="0" w:type="dxa"/>
          <w:right w:w="108" w:type="dxa"/>
        </w:tblCellMar>
      </w:tblPr>
      <w:tblGrid>
        <w:gridCol w:w="2267"/>
        <w:gridCol w:w="2268"/>
        <w:gridCol w:w="2268"/>
        <w:gridCol w:w="2388"/>
      </w:tblGrid>
      <w:tr>
        <w:trPr/>
        <w:tc>
          <w:tcPr>
            <w:tcW w:w="2267" w:type="dxa"/>
            <w:tcBorders>
              <w:top w:val="single" w:sz="4" w:space="0" w:color="000000"/>
              <w:left w:val="single" w:sz="4" w:space="0" w:color="000000"/>
              <w:bottom w:val="single" w:sz="4" w:space="0" w:color="000000"/>
              <w:insideH w:val="single" w:sz="4" w:space="0" w:color="000000"/>
            </w:tcBorders>
            <w:shd w:fill="FFFFFF" w:val="clear"/>
            <w:tcMar>
              <w:left w:w="88" w:type="dxa"/>
            </w:tcMar>
            <w:vAlign w:val="center"/>
          </w:tcPr>
          <w:p>
            <w:pPr>
              <w:pStyle w:val="Normal"/>
              <w:spacing w:lineRule="atLeast" w:line="100" w:before="0" w:after="0"/>
              <w:rPr>
                <w:sz w:val="26"/>
                <w:szCs w:val="26"/>
              </w:rPr>
            </w:pPr>
            <w:r>
              <w:rPr>
                <w:sz w:val="26"/>
                <w:szCs w:val="26"/>
              </w:rPr>
              <w:t>OSH</w:t>
            </w:r>
          </w:p>
        </w:tc>
        <w:tc>
          <w:tcPr>
            <w:tcW w:w="2268" w:type="dxa"/>
            <w:tcBorders>
              <w:top w:val="single" w:sz="4" w:space="0" w:color="000000"/>
              <w:left w:val="single" w:sz="4" w:space="0" w:color="000000"/>
              <w:bottom w:val="single" w:sz="4" w:space="0" w:color="000000"/>
              <w:insideH w:val="single" w:sz="4" w:space="0" w:color="000000"/>
            </w:tcBorders>
            <w:shd w:fill="FFFFFF" w:val="clear"/>
            <w:tcMar>
              <w:left w:w="88" w:type="dxa"/>
            </w:tcMar>
            <w:vAlign w:val="center"/>
          </w:tcPr>
          <w:p>
            <w:pPr>
              <w:pStyle w:val="Normal"/>
              <w:spacing w:lineRule="atLeast" w:line="100" w:before="0" w:after="0"/>
              <w:jc w:val="center"/>
              <w:rPr>
                <w:sz w:val="26"/>
                <w:szCs w:val="26"/>
              </w:rPr>
            </w:pPr>
            <w:r>
              <w:rPr>
                <w:sz w:val="26"/>
                <w:szCs w:val="26"/>
              </w:rPr>
              <w:t>Plamen</w:t>
            </w:r>
          </w:p>
        </w:tc>
        <w:tc>
          <w:tcPr>
            <w:tcW w:w="2268" w:type="dxa"/>
            <w:tcBorders>
              <w:top w:val="single" w:sz="4" w:space="0" w:color="000000"/>
              <w:left w:val="single" w:sz="4" w:space="0" w:color="000000"/>
              <w:bottom w:val="single" w:sz="4" w:space="0" w:color="000000"/>
              <w:insideH w:val="single" w:sz="4" w:space="0" w:color="000000"/>
            </w:tcBorders>
            <w:shd w:fill="FFFFFF" w:val="clear"/>
            <w:tcMar>
              <w:left w:w="88" w:type="dxa"/>
            </w:tcMar>
            <w:vAlign w:val="center"/>
          </w:tcPr>
          <w:p>
            <w:pPr>
              <w:pStyle w:val="Normal"/>
              <w:spacing w:lineRule="atLeast" w:line="100" w:before="0" w:after="0"/>
              <w:jc w:val="center"/>
              <w:rPr>
                <w:sz w:val="26"/>
                <w:szCs w:val="26"/>
              </w:rPr>
            </w:pPr>
            <w:r>
              <w:rPr>
                <w:sz w:val="26"/>
                <w:szCs w:val="26"/>
              </w:rPr>
              <w:t>Dorostenky</w:t>
            </w:r>
          </w:p>
        </w:tc>
        <w:tc>
          <w:tcPr>
            <w:tcW w:w="23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tcMar>
              <w:left w:w="88" w:type="dxa"/>
            </w:tcMar>
            <w:vAlign w:val="center"/>
          </w:tcPr>
          <w:p>
            <w:pPr>
              <w:pStyle w:val="Normal"/>
              <w:spacing w:lineRule="atLeast" w:line="100" w:before="0" w:after="0"/>
              <w:jc w:val="center"/>
              <w:rPr>
                <w:sz w:val="26"/>
                <w:szCs w:val="26"/>
              </w:rPr>
            </w:pPr>
            <w:r>
              <w:rPr>
                <w:sz w:val="26"/>
                <w:szCs w:val="26"/>
              </w:rPr>
              <w:t>Dorostenci</w:t>
            </w:r>
          </w:p>
        </w:tc>
      </w:tr>
      <w:tr>
        <w:trPr>
          <w:trHeight w:val="403" w:hRule="atLeast"/>
        </w:trPr>
        <w:tc>
          <w:tcPr>
            <w:tcW w:w="2267" w:type="dxa"/>
            <w:tcBorders>
              <w:top w:val="single" w:sz="4" w:space="0" w:color="000000"/>
              <w:left w:val="single" w:sz="4" w:space="0" w:color="000000"/>
              <w:bottom w:val="single" w:sz="4" w:space="0" w:color="000000"/>
              <w:insideH w:val="single" w:sz="4" w:space="0" w:color="000000"/>
            </w:tcBorders>
            <w:shd w:fill="FFFFFF" w:val="clear"/>
            <w:tcMar>
              <w:left w:w="88" w:type="dxa"/>
            </w:tcMar>
            <w:vAlign w:val="center"/>
          </w:tcPr>
          <w:p>
            <w:pPr>
              <w:pStyle w:val="Normal"/>
              <w:spacing w:lineRule="atLeast" w:line="100" w:before="0" w:after="0"/>
              <w:rPr/>
            </w:pPr>
            <w:r>
              <w:rPr/>
              <w:t>BENEŠOV</w:t>
            </w:r>
          </w:p>
        </w:tc>
        <w:tc>
          <w:tcPr>
            <w:tcW w:w="2268" w:type="dxa"/>
            <w:tcBorders>
              <w:top w:val="single" w:sz="4" w:space="0" w:color="000000"/>
              <w:left w:val="single" w:sz="4" w:space="0" w:color="000000"/>
              <w:bottom w:val="single" w:sz="4" w:space="0" w:color="000000"/>
              <w:insideH w:val="single" w:sz="4" w:space="0" w:color="000000"/>
            </w:tcBorders>
            <w:shd w:fill="FFFFFF" w:val="clear"/>
            <w:tcMar>
              <w:left w:w="88" w:type="dxa"/>
            </w:tcMar>
            <w:vAlign w:val="center"/>
          </w:tcPr>
          <w:p>
            <w:pPr>
              <w:pStyle w:val="Normal"/>
              <w:snapToGrid w:val="false"/>
              <w:spacing w:lineRule="atLeast" w:line="100" w:before="0" w:after="0"/>
              <w:jc w:val="center"/>
              <w:rPr>
                <w:lang w:val="en-US"/>
              </w:rPr>
            </w:pPr>
            <w:r>
              <w:rPr>
                <w:lang w:val="en-US"/>
              </w:rPr>
              <w:t>1</w:t>
            </w:r>
          </w:p>
        </w:tc>
        <w:tc>
          <w:tcPr>
            <w:tcW w:w="2268" w:type="dxa"/>
            <w:tcBorders>
              <w:top w:val="single" w:sz="4" w:space="0" w:color="000000"/>
              <w:left w:val="single" w:sz="4" w:space="0" w:color="000000"/>
              <w:bottom w:val="single" w:sz="4" w:space="0" w:color="000000"/>
              <w:insideH w:val="single" w:sz="4" w:space="0" w:color="000000"/>
            </w:tcBorders>
            <w:shd w:fill="FFFFFF" w:val="clear"/>
            <w:tcMar>
              <w:left w:w="88" w:type="dxa"/>
            </w:tcMar>
            <w:vAlign w:val="center"/>
          </w:tcPr>
          <w:p>
            <w:pPr>
              <w:pStyle w:val="Normal"/>
              <w:snapToGrid w:val="false"/>
              <w:spacing w:lineRule="atLeast" w:line="100" w:before="0" w:after="0"/>
              <w:jc w:val="center"/>
              <w:rPr>
                <w:lang w:val="en-US"/>
              </w:rPr>
            </w:pPr>
            <w:r>
              <w:rPr>
                <w:lang w:val="en-US"/>
              </w:rPr>
              <w:t>1</w:t>
            </w:r>
          </w:p>
        </w:tc>
        <w:tc>
          <w:tcPr>
            <w:tcW w:w="23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tcMar>
              <w:left w:w="88" w:type="dxa"/>
            </w:tcMar>
            <w:vAlign w:val="center"/>
          </w:tcPr>
          <w:p>
            <w:pPr>
              <w:pStyle w:val="Normal"/>
              <w:snapToGrid w:val="false"/>
              <w:spacing w:lineRule="atLeast" w:line="100" w:before="0" w:after="0"/>
              <w:jc w:val="center"/>
              <w:rPr/>
            </w:pPr>
            <w:r>
              <w:rPr/>
              <w:t>4</w:t>
            </w:r>
          </w:p>
        </w:tc>
      </w:tr>
      <w:tr>
        <w:trPr>
          <w:trHeight w:val="403" w:hRule="atLeast"/>
        </w:trPr>
        <w:tc>
          <w:tcPr>
            <w:tcW w:w="2267" w:type="dxa"/>
            <w:tcBorders>
              <w:top w:val="single" w:sz="4" w:space="0" w:color="000000"/>
              <w:left w:val="single" w:sz="4" w:space="0" w:color="000000"/>
              <w:bottom w:val="single" w:sz="4" w:space="0" w:color="000000"/>
              <w:insideH w:val="single" w:sz="4" w:space="0" w:color="000000"/>
            </w:tcBorders>
            <w:shd w:fill="FFFFFF" w:val="clear"/>
            <w:tcMar>
              <w:left w:w="88" w:type="dxa"/>
            </w:tcMar>
            <w:vAlign w:val="center"/>
          </w:tcPr>
          <w:p>
            <w:pPr>
              <w:pStyle w:val="Normal"/>
              <w:spacing w:lineRule="atLeast" w:line="100" w:before="0" w:after="0"/>
              <w:rPr/>
            </w:pPr>
            <w:r>
              <w:rPr/>
              <w:t>BEROUN</w:t>
            </w:r>
          </w:p>
        </w:tc>
        <w:tc>
          <w:tcPr>
            <w:tcW w:w="2268" w:type="dxa"/>
            <w:tcBorders>
              <w:top w:val="single" w:sz="4" w:space="0" w:color="000000"/>
              <w:left w:val="single" w:sz="4" w:space="0" w:color="000000"/>
              <w:bottom w:val="single" w:sz="4" w:space="0" w:color="000000"/>
              <w:insideH w:val="single" w:sz="4" w:space="0" w:color="000000"/>
            </w:tcBorders>
            <w:shd w:fill="FFFFFF" w:val="clear"/>
            <w:tcMar>
              <w:left w:w="88" w:type="dxa"/>
            </w:tcMar>
            <w:vAlign w:val="center"/>
          </w:tcPr>
          <w:p>
            <w:pPr>
              <w:pStyle w:val="Normal"/>
              <w:snapToGrid w:val="false"/>
              <w:spacing w:lineRule="atLeast" w:line="100" w:before="0" w:after="0"/>
              <w:jc w:val="center"/>
              <w:rPr/>
            </w:pPr>
            <w:r>
              <w:rPr/>
              <w:t>4</w:t>
            </w:r>
          </w:p>
        </w:tc>
        <w:tc>
          <w:tcPr>
            <w:tcW w:w="2268" w:type="dxa"/>
            <w:tcBorders>
              <w:top w:val="single" w:sz="4" w:space="0" w:color="000000"/>
              <w:left w:val="single" w:sz="4" w:space="0" w:color="000000"/>
              <w:bottom w:val="single" w:sz="4" w:space="0" w:color="000000"/>
              <w:insideH w:val="single" w:sz="4" w:space="0" w:color="000000"/>
            </w:tcBorders>
            <w:shd w:fill="FFFFFF" w:val="clear"/>
            <w:tcMar>
              <w:left w:w="88" w:type="dxa"/>
            </w:tcMar>
            <w:vAlign w:val="center"/>
          </w:tcPr>
          <w:p>
            <w:pPr>
              <w:pStyle w:val="Normal"/>
              <w:snapToGrid w:val="false"/>
              <w:spacing w:lineRule="atLeast" w:line="100" w:before="0" w:after="0"/>
              <w:jc w:val="center"/>
              <w:rPr/>
            </w:pPr>
            <w:r>
              <w:rPr/>
              <w:t>5</w:t>
            </w:r>
          </w:p>
        </w:tc>
        <w:tc>
          <w:tcPr>
            <w:tcW w:w="23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tcMar>
              <w:left w:w="88" w:type="dxa"/>
            </w:tcMar>
            <w:vAlign w:val="center"/>
          </w:tcPr>
          <w:p>
            <w:pPr>
              <w:pStyle w:val="Normal"/>
              <w:snapToGrid w:val="false"/>
              <w:spacing w:lineRule="atLeast" w:line="100" w:before="0" w:after="0"/>
              <w:jc w:val="center"/>
              <w:rPr/>
            </w:pPr>
            <w:r>
              <w:rPr/>
              <w:t>1</w:t>
            </w:r>
          </w:p>
        </w:tc>
      </w:tr>
      <w:tr>
        <w:trPr>
          <w:trHeight w:val="403" w:hRule="atLeast"/>
        </w:trPr>
        <w:tc>
          <w:tcPr>
            <w:tcW w:w="2267" w:type="dxa"/>
            <w:tcBorders>
              <w:top w:val="single" w:sz="4" w:space="0" w:color="000000"/>
              <w:left w:val="single" w:sz="4" w:space="0" w:color="000000"/>
              <w:bottom w:val="single" w:sz="4" w:space="0" w:color="000000"/>
              <w:insideH w:val="single" w:sz="4" w:space="0" w:color="000000"/>
            </w:tcBorders>
            <w:shd w:fill="FFFFFF" w:val="clear"/>
            <w:tcMar>
              <w:left w:w="88" w:type="dxa"/>
            </w:tcMar>
            <w:vAlign w:val="center"/>
          </w:tcPr>
          <w:p>
            <w:pPr>
              <w:pStyle w:val="Normal"/>
              <w:spacing w:lineRule="atLeast" w:line="100" w:before="0" w:after="0"/>
              <w:rPr/>
            </w:pPr>
            <w:r>
              <w:rPr/>
              <w:t>KLADNO</w:t>
            </w:r>
          </w:p>
        </w:tc>
        <w:tc>
          <w:tcPr>
            <w:tcW w:w="2268" w:type="dxa"/>
            <w:tcBorders>
              <w:top w:val="single" w:sz="4" w:space="0" w:color="000000"/>
              <w:left w:val="single" w:sz="4" w:space="0" w:color="000000"/>
              <w:bottom w:val="single" w:sz="4" w:space="0" w:color="000000"/>
              <w:insideH w:val="single" w:sz="4" w:space="0" w:color="000000"/>
            </w:tcBorders>
            <w:shd w:fill="FFFFFF" w:val="clear"/>
            <w:tcMar>
              <w:left w:w="88" w:type="dxa"/>
            </w:tcMar>
            <w:vAlign w:val="center"/>
          </w:tcPr>
          <w:p>
            <w:pPr>
              <w:pStyle w:val="Normal"/>
              <w:snapToGrid w:val="false"/>
              <w:spacing w:lineRule="atLeast" w:line="100" w:before="0" w:after="0"/>
              <w:jc w:val="center"/>
              <w:rPr/>
            </w:pPr>
            <w:r>
              <w:rPr/>
              <w:t>9</w:t>
            </w:r>
          </w:p>
        </w:tc>
        <w:tc>
          <w:tcPr>
            <w:tcW w:w="2268" w:type="dxa"/>
            <w:tcBorders>
              <w:top w:val="single" w:sz="4" w:space="0" w:color="000000"/>
              <w:left w:val="single" w:sz="4" w:space="0" w:color="000000"/>
              <w:bottom w:val="single" w:sz="4" w:space="0" w:color="000000"/>
              <w:insideH w:val="single" w:sz="4" w:space="0" w:color="000000"/>
            </w:tcBorders>
            <w:shd w:fill="FFFFFF" w:val="clear"/>
            <w:tcMar>
              <w:left w:w="88" w:type="dxa"/>
            </w:tcMar>
            <w:vAlign w:val="center"/>
          </w:tcPr>
          <w:p>
            <w:pPr>
              <w:pStyle w:val="Normal"/>
              <w:snapToGrid w:val="false"/>
              <w:spacing w:lineRule="atLeast" w:line="100" w:before="0" w:after="0"/>
              <w:jc w:val="center"/>
              <w:rPr/>
            </w:pPr>
            <w:r>
              <w:rPr/>
              <w:t>7</w:t>
            </w:r>
          </w:p>
        </w:tc>
        <w:tc>
          <w:tcPr>
            <w:tcW w:w="23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tcMar>
              <w:left w:w="88" w:type="dxa"/>
            </w:tcMar>
            <w:vAlign w:val="center"/>
          </w:tcPr>
          <w:p>
            <w:pPr>
              <w:pStyle w:val="Normal"/>
              <w:snapToGrid w:val="false"/>
              <w:spacing w:lineRule="atLeast" w:line="100" w:before="0" w:after="0"/>
              <w:jc w:val="center"/>
              <w:rPr/>
            </w:pPr>
            <w:r>
              <w:rPr/>
              <w:t>2</w:t>
            </w:r>
          </w:p>
        </w:tc>
      </w:tr>
      <w:tr>
        <w:trPr>
          <w:trHeight w:val="403" w:hRule="atLeast"/>
        </w:trPr>
        <w:tc>
          <w:tcPr>
            <w:tcW w:w="2267" w:type="dxa"/>
            <w:tcBorders>
              <w:top w:val="single" w:sz="4" w:space="0" w:color="000000"/>
              <w:left w:val="single" w:sz="4" w:space="0" w:color="000000"/>
              <w:bottom w:val="single" w:sz="4" w:space="0" w:color="000000"/>
              <w:insideH w:val="single" w:sz="4" w:space="0" w:color="000000"/>
            </w:tcBorders>
            <w:shd w:fill="FFFFFF" w:val="clear"/>
            <w:tcMar>
              <w:left w:w="88" w:type="dxa"/>
            </w:tcMar>
            <w:vAlign w:val="center"/>
          </w:tcPr>
          <w:p>
            <w:pPr>
              <w:pStyle w:val="Normal"/>
              <w:spacing w:lineRule="atLeast" w:line="100" w:before="0" w:after="0"/>
              <w:rPr/>
            </w:pPr>
            <w:r>
              <w:rPr/>
              <w:t>KOLÍN</w:t>
            </w:r>
          </w:p>
        </w:tc>
        <w:tc>
          <w:tcPr>
            <w:tcW w:w="2268" w:type="dxa"/>
            <w:tcBorders>
              <w:top w:val="single" w:sz="4" w:space="0" w:color="000000"/>
              <w:left w:val="single" w:sz="4" w:space="0" w:color="000000"/>
              <w:bottom w:val="single" w:sz="4" w:space="0" w:color="000000"/>
              <w:insideH w:val="single" w:sz="4" w:space="0" w:color="000000"/>
            </w:tcBorders>
            <w:shd w:fill="FFFFFF" w:val="clear"/>
            <w:tcMar>
              <w:left w:w="88" w:type="dxa"/>
            </w:tcMar>
            <w:vAlign w:val="center"/>
          </w:tcPr>
          <w:p>
            <w:pPr>
              <w:pStyle w:val="Normal"/>
              <w:snapToGrid w:val="false"/>
              <w:spacing w:lineRule="atLeast" w:line="100" w:before="0" w:after="0"/>
              <w:jc w:val="center"/>
              <w:rPr/>
            </w:pPr>
            <w:r>
              <w:rPr/>
              <w:t>11</w:t>
            </w:r>
          </w:p>
        </w:tc>
        <w:tc>
          <w:tcPr>
            <w:tcW w:w="2268" w:type="dxa"/>
            <w:tcBorders>
              <w:top w:val="single" w:sz="4" w:space="0" w:color="000000"/>
              <w:left w:val="single" w:sz="4" w:space="0" w:color="000000"/>
              <w:bottom w:val="single" w:sz="4" w:space="0" w:color="000000"/>
              <w:insideH w:val="single" w:sz="4" w:space="0" w:color="000000"/>
            </w:tcBorders>
            <w:shd w:fill="FFFFFF" w:val="clear"/>
            <w:tcMar>
              <w:left w:w="88" w:type="dxa"/>
            </w:tcMar>
            <w:vAlign w:val="center"/>
          </w:tcPr>
          <w:p>
            <w:pPr>
              <w:pStyle w:val="Normal"/>
              <w:snapToGrid w:val="false"/>
              <w:spacing w:lineRule="atLeast" w:line="100" w:before="0" w:after="0"/>
              <w:jc w:val="center"/>
              <w:rPr/>
            </w:pPr>
            <w:r>
              <w:rPr/>
              <w:t>3</w:t>
            </w:r>
          </w:p>
        </w:tc>
        <w:tc>
          <w:tcPr>
            <w:tcW w:w="23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tcMar>
              <w:left w:w="88" w:type="dxa"/>
            </w:tcMar>
            <w:vAlign w:val="center"/>
          </w:tcPr>
          <w:p>
            <w:pPr>
              <w:pStyle w:val="Normal"/>
              <w:snapToGrid w:val="false"/>
              <w:spacing w:lineRule="atLeast" w:line="100" w:before="0" w:after="0"/>
              <w:jc w:val="center"/>
              <w:rPr/>
            </w:pPr>
            <w:r>
              <w:rPr/>
              <w:t>11</w:t>
            </w:r>
          </w:p>
        </w:tc>
      </w:tr>
      <w:tr>
        <w:trPr>
          <w:trHeight w:val="403" w:hRule="atLeast"/>
        </w:trPr>
        <w:tc>
          <w:tcPr>
            <w:tcW w:w="2267" w:type="dxa"/>
            <w:tcBorders>
              <w:top w:val="single" w:sz="4" w:space="0" w:color="000000"/>
              <w:left w:val="single" w:sz="4" w:space="0" w:color="000000"/>
              <w:bottom w:val="single" w:sz="4" w:space="0" w:color="000000"/>
              <w:insideH w:val="single" w:sz="4" w:space="0" w:color="000000"/>
            </w:tcBorders>
            <w:shd w:fill="FFFFFF" w:val="clear"/>
            <w:tcMar>
              <w:left w:w="88" w:type="dxa"/>
            </w:tcMar>
            <w:vAlign w:val="center"/>
          </w:tcPr>
          <w:p>
            <w:pPr>
              <w:pStyle w:val="Normal"/>
              <w:spacing w:lineRule="atLeast" w:line="100" w:before="0" w:after="0"/>
              <w:rPr/>
            </w:pPr>
            <w:r>
              <w:rPr/>
              <w:t>KUTNÁ HORA</w:t>
            </w:r>
          </w:p>
        </w:tc>
        <w:tc>
          <w:tcPr>
            <w:tcW w:w="2268" w:type="dxa"/>
            <w:tcBorders>
              <w:top w:val="single" w:sz="4" w:space="0" w:color="000000"/>
              <w:left w:val="single" w:sz="4" w:space="0" w:color="000000"/>
              <w:bottom w:val="single" w:sz="4" w:space="0" w:color="000000"/>
              <w:insideH w:val="single" w:sz="4" w:space="0" w:color="000000"/>
            </w:tcBorders>
            <w:shd w:fill="FFFFFF" w:val="clear"/>
            <w:tcMar>
              <w:left w:w="88" w:type="dxa"/>
            </w:tcMar>
            <w:vAlign w:val="center"/>
          </w:tcPr>
          <w:p>
            <w:pPr>
              <w:pStyle w:val="Normal"/>
              <w:snapToGrid w:val="false"/>
              <w:spacing w:lineRule="atLeast" w:line="100" w:before="0" w:after="0"/>
              <w:jc w:val="center"/>
              <w:rPr/>
            </w:pPr>
            <w:r>
              <w:rPr/>
              <w:t>10</w:t>
            </w:r>
          </w:p>
        </w:tc>
        <w:tc>
          <w:tcPr>
            <w:tcW w:w="2268" w:type="dxa"/>
            <w:tcBorders>
              <w:top w:val="single" w:sz="4" w:space="0" w:color="000000"/>
              <w:left w:val="single" w:sz="4" w:space="0" w:color="000000"/>
              <w:bottom w:val="single" w:sz="4" w:space="0" w:color="000000"/>
              <w:insideH w:val="single" w:sz="4" w:space="0" w:color="000000"/>
            </w:tcBorders>
            <w:shd w:fill="FFFFFF" w:val="clear"/>
            <w:tcMar>
              <w:left w:w="88" w:type="dxa"/>
            </w:tcMar>
            <w:vAlign w:val="center"/>
          </w:tcPr>
          <w:p>
            <w:pPr>
              <w:pStyle w:val="Normal"/>
              <w:snapToGrid w:val="false"/>
              <w:spacing w:lineRule="atLeast" w:line="100" w:before="0" w:after="0"/>
              <w:jc w:val="center"/>
              <w:rPr/>
            </w:pPr>
            <w:r>
              <w:rPr/>
              <w:t>12</w:t>
            </w:r>
          </w:p>
        </w:tc>
        <w:tc>
          <w:tcPr>
            <w:tcW w:w="23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tcMar>
              <w:left w:w="88" w:type="dxa"/>
            </w:tcMar>
            <w:vAlign w:val="center"/>
          </w:tcPr>
          <w:p>
            <w:pPr>
              <w:pStyle w:val="Normal"/>
              <w:snapToGrid w:val="false"/>
              <w:spacing w:lineRule="atLeast" w:line="100" w:before="0" w:after="0"/>
              <w:jc w:val="center"/>
              <w:rPr/>
            </w:pPr>
            <w:r>
              <w:rPr/>
              <w:t>9</w:t>
            </w:r>
          </w:p>
        </w:tc>
      </w:tr>
      <w:tr>
        <w:trPr>
          <w:trHeight w:val="403" w:hRule="atLeast"/>
        </w:trPr>
        <w:tc>
          <w:tcPr>
            <w:tcW w:w="2267" w:type="dxa"/>
            <w:tcBorders>
              <w:top w:val="single" w:sz="4" w:space="0" w:color="000000"/>
              <w:left w:val="single" w:sz="4" w:space="0" w:color="000000"/>
              <w:bottom w:val="single" w:sz="4" w:space="0" w:color="000000"/>
              <w:insideH w:val="single" w:sz="4" w:space="0" w:color="000000"/>
            </w:tcBorders>
            <w:shd w:fill="FFFFFF" w:val="clear"/>
            <w:tcMar>
              <w:left w:w="88" w:type="dxa"/>
            </w:tcMar>
            <w:vAlign w:val="center"/>
          </w:tcPr>
          <w:p>
            <w:pPr>
              <w:pStyle w:val="Normal"/>
              <w:spacing w:lineRule="atLeast" w:line="100" w:before="0" w:after="0"/>
              <w:rPr/>
            </w:pPr>
            <w:r>
              <w:rPr/>
              <w:t>MĚLNÍK</w:t>
            </w:r>
          </w:p>
        </w:tc>
        <w:tc>
          <w:tcPr>
            <w:tcW w:w="2268" w:type="dxa"/>
            <w:tcBorders>
              <w:top w:val="single" w:sz="4" w:space="0" w:color="000000"/>
              <w:left w:val="single" w:sz="4" w:space="0" w:color="000000"/>
              <w:bottom w:val="single" w:sz="4" w:space="0" w:color="000000"/>
              <w:insideH w:val="single" w:sz="4" w:space="0" w:color="000000"/>
            </w:tcBorders>
            <w:shd w:fill="FFFFFF" w:val="clear"/>
            <w:tcMar>
              <w:left w:w="88" w:type="dxa"/>
            </w:tcMar>
            <w:vAlign w:val="center"/>
          </w:tcPr>
          <w:p>
            <w:pPr>
              <w:pStyle w:val="Normal"/>
              <w:snapToGrid w:val="false"/>
              <w:spacing w:lineRule="atLeast" w:line="100" w:before="0" w:after="0"/>
              <w:jc w:val="center"/>
              <w:rPr/>
            </w:pPr>
            <w:r>
              <w:rPr/>
              <w:t>12</w:t>
            </w:r>
          </w:p>
        </w:tc>
        <w:tc>
          <w:tcPr>
            <w:tcW w:w="2268" w:type="dxa"/>
            <w:tcBorders>
              <w:top w:val="single" w:sz="4" w:space="0" w:color="000000"/>
              <w:left w:val="single" w:sz="4" w:space="0" w:color="000000"/>
              <w:bottom w:val="single" w:sz="4" w:space="0" w:color="000000"/>
              <w:insideH w:val="single" w:sz="4" w:space="0" w:color="000000"/>
            </w:tcBorders>
            <w:shd w:fill="FFFFFF" w:val="clear"/>
            <w:tcMar>
              <w:left w:w="88" w:type="dxa"/>
            </w:tcMar>
            <w:vAlign w:val="center"/>
          </w:tcPr>
          <w:p>
            <w:pPr>
              <w:pStyle w:val="Normal"/>
              <w:snapToGrid w:val="false"/>
              <w:spacing w:lineRule="atLeast" w:line="100" w:before="0" w:after="0"/>
              <w:jc w:val="center"/>
              <w:rPr/>
            </w:pPr>
            <w:r>
              <w:rPr/>
              <w:t>4</w:t>
            </w:r>
          </w:p>
        </w:tc>
        <w:tc>
          <w:tcPr>
            <w:tcW w:w="23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tcMar>
              <w:left w:w="88" w:type="dxa"/>
            </w:tcMar>
            <w:vAlign w:val="center"/>
          </w:tcPr>
          <w:p>
            <w:pPr>
              <w:pStyle w:val="Normal"/>
              <w:snapToGrid w:val="false"/>
              <w:spacing w:lineRule="atLeast" w:line="100" w:before="0" w:after="0"/>
              <w:jc w:val="center"/>
              <w:rPr/>
            </w:pPr>
            <w:r>
              <w:rPr/>
              <w:t>7</w:t>
            </w:r>
          </w:p>
        </w:tc>
      </w:tr>
      <w:tr>
        <w:trPr>
          <w:trHeight w:val="403" w:hRule="atLeast"/>
        </w:trPr>
        <w:tc>
          <w:tcPr>
            <w:tcW w:w="2267" w:type="dxa"/>
            <w:tcBorders>
              <w:top w:val="single" w:sz="4" w:space="0" w:color="000000"/>
              <w:left w:val="single" w:sz="4" w:space="0" w:color="000000"/>
              <w:bottom w:val="single" w:sz="4" w:space="0" w:color="000000"/>
              <w:insideH w:val="single" w:sz="4" w:space="0" w:color="000000"/>
            </w:tcBorders>
            <w:shd w:fill="FFFFFF" w:val="clear"/>
            <w:tcMar>
              <w:left w:w="88" w:type="dxa"/>
            </w:tcMar>
            <w:vAlign w:val="center"/>
          </w:tcPr>
          <w:p>
            <w:pPr>
              <w:pStyle w:val="Normal"/>
              <w:spacing w:lineRule="atLeast" w:line="100" w:before="0" w:after="0"/>
              <w:rPr/>
            </w:pPr>
            <w:r>
              <w:rPr/>
              <w:t>MLADÁ BOLESLAV</w:t>
            </w:r>
          </w:p>
        </w:tc>
        <w:tc>
          <w:tcPr>
            <w:tcW w:w="2268" w:type="dxa"/>
            <w:tcBorders>
              <w:top w:val="single" w:sz="4" w:space="0" w:color="000000"/>
              <w:left w:val="single" w:sz="4" w:space="0" w:color="000000"/>
              <w:bottom w:val="single" w:sz="4" w:space="0" w:color="000000"/>
              <w:insideH w:val="single" w:sz="4" w:space="0" w:color="000000"/>
            </w:tcBorders>
            <w:shd w:fill="FFFFFF" w:val="clear"/>
            <w:tcMar>
              <w:left w:w="88" w:type="dxa"/>
            </w:tcMar>
            <w:vAlign w:val="center"/>
          </w:tcPr>
          <w:p>
            <w:pPr>
              <w:pStyle w:val="Normal"/>
              <w:snapToGrid w:val="false"/>
              <w:spacing w:lineRule="atLeast" w:line="100" w:before="0" w:after="0"/>
              <w:jc w:val="center"/>
              <w:rPr/>
            </w:pPr>
            <w:r>
              <w:rPr/>
              <w:t>7</w:t>
            </w:r>
          </w:p>
        </w:tc>
        <w:tc>
          <w:tcPr>
            <w:tcW w:w="2268" w:type="dxa"/>
            <w:tcBorders>
              <w:top w:val="single" w:sz="4" w:space="0" w:color="000000"/>
              <w:left w:val="single" w:sz="4" w:space="0" w:color="000000"/>
              <w:bottom w:val="single" w:sz="4" w:space="0" w:color="000000"/>
              <w:insideH w:val="single" w:sz="4" w:space="0" w:color="000000"/>
            </w:tcBorders>
            <w:shd w:fill="FFFFFF" w:val="clear"/>
            <w:tcMar>
              <w:left w:w="88" w:type="dxa"/>
            </w:tcMar>
            <w:vAlign w:val="center"/>
          </w:tcPr>
          <w:p>
            <w:pPr>
              <w:pStyle w:val="Normal"/>
              <w:snapToGrid w:val="false"/>
              <w:spacing w:lineRule="atLeast" w:line="100" w:before="0" w:after="0"/>
              <w:jc w:val="center"/>
              <w:rPr/>
            </w:pPr>
            <w:r>
              <w:rPr/>
              <w:t>2</w:t>
            </w:r>
          </w:p>
        </w:tc>
        <w:tc>
          <w:tcPr>
            <w:tcW w:w="23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tcMar>
              <w:left w:w="88" w:type="dxa"/>
            </w:tcMar>
            <w:vAlign w:val="center"/>
          </w:tcPr>
          <w:p>
            <w:pPr>
              <w:pStyle w:val="Normal"/>
              <w:snapToGrid w:val="false"/>
              <w:spacing w:lineRule="atLeast" w:line="100" w:before="0" w:after="0"/>
              <w:jc w:val="center"/>
              <w:rPr/>
            </w:pPr>
            <w:r>
              <w:rPr/>
              <w:t>12</w:t>
            </w:r>
          </w:p>
        </w:tc>
      </w:tr>
      <w:tr>
        <w:trPr>
          <w:trHeight w:val="403" w:hRule="atLeast"/>
        </w:trPr>
        <w:tc>
          <w:tcPr>
            <w:tcW w:w="2267" w:type="dxa"/>
            <w:tcBorders>
              <w:top w:val="single" w:sz="4" w:space="0" w:color="000000"/>
              <w:left w:val="single" w:sz="4" w:space="0" w:color="000000"/>
              <w:bottom w:val="single" w:sz="4" w:space="0" w:color="000000"/>
              <w:insideH w:val="single" w:sz="4" w:space="0" w:color="000000"/>
            </w:tcBorders>
            <w:shd w:fill="FFFFFF" w:val="clear"/>
            <w:tcMar>
              <w:left w:w="88" w:type="dxa"/>
            </w:tcMar>
            <w:vAlign w:val="center"/>
          </w:tcPr>
          <w:p>
            <w:pPr>
              <w:pStyle w:val="Normal"/>
              <w:spacing w:lineRule="atLeast" w:line="100" w:before="0" w:after="0"/>
              <w:rPr/>
            </w:pPr>
            <w:r>
              <w:rPr/>
              <w:t>NYMBURK</w:t>
            </w:r>
          </w:p>
        </w:tc>
        <w:tc>
          <w:tcPr>
            <w:tcW w:w="2268" w:type="dxa"/>
            <w:tcBorders>
              <w:top w:val="single" w:sz="4" w:space="0" w:color="000000"/>
              <w:left w:val="single" w:sz="4" w:space="0" w:color="000000"/>
              <w:bottom w:val="single" w:sz="4" w:space="0" w:color="000000"/>
              <w:insideH w:val="single" w:sz="4" w:space="0" w:color="000000"/>
            </w:tcBorders>
            <w:shd w:fill="FFFFFF" w:val="clear"/>
            <w:tcMar>
              <w:left w:w="88" w:type="dxa"/>
            </w:tcMar>
            <w:vAlign w:val="center"/>
          </w:tcPr>
          <w:p>
            <w:pPr>
              <w:pStyle w:val="Normal"/>
              <w:snapToGrid w:val="false"/>
              <w:spacing w:lineRule="atLeast" w:line="100" w:before="0" w:after="0"/>
              <w:jc w:val="center"/>
              <w:rPr/>
            </w:pPr>
            <w:r>
              <w:rPr/>
              <w:t>5</w:t>
            </w:r>
          </w:p>
        </w:tc>
        <w:tc>
          <w:tcPr>
            <w:tcW w:w="2268" w:type="dxa"/>
            <w:tcBorders>
              <w:top w:val="single" w:sz="4" w:space="0" w:color="000000"/>
              <w:left w:val="single" w:sz="4" w:space="0" w:color="000000"/>
              <w:bottom w:val="single" w:sz="4" w:space="0" w:color="000000"/>
              <w:insideH w:val="single" w:sz="4" w:space="0" w:color="000000"/>
            </w:tcBorders>
            <w:shd w:fill="FFFFFF" w:val="clear"/>
            <w:tcMar>
              <w:left w:w="88" w:type="dxa"/>
            </w:tcMar>
            <w:vAlign w:val="center"/>
          </w:tcPr>
          <w:p>
            <w:pPr>
              <w:pStyle w:val="Normal"/>
              <w:snapToGrid w:val="false"/>
              <w:spacing w:lineRule="atLeast" w:line="100" w:before="0" w:after="0"/>
              <w:jc w:val="center"/>
              <w:rPr/>
            </w:pPr>
            <w:r>
              <w:rPr/>
              <w:t>11</w:t>
            </w:r>
          </w:p>
        </w:tc>
        <w:tc>
          <w:tcPr>
            <w:tcW w:w="23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tcMar>
              <w:left w:w="88" w:type="dxa"/>
            </w:tcMar>
            <w:vAlign w:val="center"/>
          </w:tcPr>
          <w:p>
            <w:pPr>
              <w:pStyle w:val="Normal"/>
              <w:snapToGrid w:val="false"/>
              <w:spacing w:lineRule="atLeast" w:line="100" w:before="0" w:after="0"/>
              <w:jc w:val="center"/>
              <w:rPr/>
            </w:pPr>
            <w:r>
              <w:rPr/>
              <w:t>8</w:t>
            </w:r>
          </w:p>
        </w:tc>
      </w:tr>
      <w:tr>
        <w:trPr>
          <w:trHeight w:val="403" w:hRule="atLeast"/>
        </w:trPr>
        <w:tc>
          <w:tcPr>
            <w:tcW w:w="2267" w:type="dxa"/>
            <w:tcBorders>
              <w:top w:val="single" w:sz="4" w:space="0" w:color="000000"/>
              <w:left w:val="single" w:sz="4" w:space="0" w:color="000000"/>
              <w:bottom w:val="single" w:sz="4" w:space="0" w:color="000000"/>
              <w:insideH w:val="single" w:sz="4" w:space="0" w:color="000000"/>
            </w:tcBorders>
            <w:shd w:fill="FFFFFF" w:val="clear"/>
            <w:tcMar>
              <w:left w:w="88" w:type="dxa"/>
            </w:tcMar>
            <w:vAlign w:val="center"/>
          </w:tcPr>
          <w:p>
            <w:pPr>
              <w:pStyle w:val="Normal"/>
              <w:spacing w:lineRule="atLeast" w:line="100" w:before="0" w:after="0"/>
              <w:rPr/>
            </w:pPr>
            <w:r>
              <w:rPr/>
              <w:t>PRAHA – VÝCHOD</w:t>
            </w:r>
          </w:p>
        </w:tc>
        <w:tc>
          <w:tcPr>
            <w:tcW w:w="2268" w:type="dxa"/>
            <w:tcBorders>
              <w:top w:val="single" w:sz="4" w:space="0" w:color="000000"/>
              <w:left w:val="single" w:sz="4" w:space="0" w:color="000000"/>
              <w:bottom w:val="single" w:sz="4" w:space="0" w:color="000000"/>
              <w:insideH w:val="single" w:sz="4" w:space="0" w:color="000000"/>
            </w:tcBorders>
            <w:shd w:fill="FFFFFF" w:val="clear"/>
            <w:tcMar>
              <w:left w:w="88" w:type="dxa"/>
            </w:tcMar>
            <w:vAlign w:val="center"/>
          </w:tcPr>
          <w:p>
            <w:pPr>
              <w:pStyle w:val="Normal"/>
              <w:snapToGrid w:val="false"/>
              <w:spacing w:lineRule="atLeast" w:line="100" w:before="0" w:after="0"/>
              <w:jc w:val="center"/>
              <w:rPr/>
            </w:pPr>
            <w:r>
              <w:rPr/>
              <w:t>2</w:t>
            </w:r>
          </w:p>
        </w:tc>
        <w:tc>
          <w:tcPr>
            <w:tcW w:w="2268" w:type="dxa"/>
            <w:tcBorders>
              <w:top w:val="single" w:sz="4" w:space="0" w:color="000000"/>
              <w:left w:val="single" w:sz="4" w:space="0" w:color="000000"/>
              <w:bottom w:val="single" w:sz="4" w:space="0" w:color="000000"/>
              <w:insideH w:val="single" w:sz="4" w:space="0" w:color="000000"/>
            </w:tcBorders>
            <w:shd w:fill="FFFFFF" w:val="clear"/>
            <w:tcMar>
              <w:left w:w="88" w:type="dxa"/>
            </w:tcMar>
            <w:vAlign w:val="center"/>
          </w:tcPr>
          <w:p>
            <w:pPr>
              <w:pStyle w:val="Normal"/>
              <w:snapToGrid w:val="false"/>
              <w:spacing w:lineRule="atLeast" w:line="100" w:before="0" w:after="0"/>
              <w:jc w:val="center"/>
              <w:rPr/>
            </w:pPr>
            <w:r>
              <w:rPr/>
              <w:t>8</w:t>
            </w:r>
          </w:p>
        </w:tc>
        <w:tc>
          <w:tcPr>
            <w:tcW w:w="23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tcMar>
              <w:left w:w="88" w:type="dxa"/>
            </w:tcMar>
            <w:vAlign w:val="center"/>
          </w:tcPr>
          <w:p>
            <w:pPr>
              <w:pStyle w:val="Normal"/>
              <w:snapToGrid w:val="false"/>
              <w:spacing w:lineRule="atLeast" w:line="100" w:before="0" w:after="0"/>
              <w:jc w:val="center"/>
              <w:rPr/>
            </w:pPr>
            <w:r>
              <w:rPr/>
              <w:t>10</w:t>
            </w:r>
          </w:p>
        </w:tc>
      </w:tr>
      <w:tr>
        <w:trPr>
          <w:trHeight w:val="403" w:hRule="atLeast"/>
        </w:trPr>
        <w:tc>
          <w:tcPr>
            <w:tcW w:w="2267" w:type="dxa"/>
            <w:tcBorders>
              <w:top w:val="single" w:sz="4" w:space="0" w:color="000000"/>
              <w:left w:val="single" w:sz="4" w:space="0" w:color="000000"/>
              <w:bottom w:val="single" w:sz="4" w:space="0" w:color="000000"/>
              <w:insideH w:val="single" w:sz="4" w:space="0" w:color="000000"/>
            </w:tcBorders>
            <w:shd w:fill="FFFFFF" w:val="clear"/>
            <w:tcMar>
              <w:left w:w="88" w:type="dxa"/>
            </w:tcMar>
            <w:vAlign w:val="center"/>
          </w:tcPr>
          <w:p>
            <w:pPr>
              <w:pStyle w:val="Normal"/>
              <w:spacing w:lineRule="atLeast" w:line="100" w:before="0" w:after="0"/>
              <w:rPr/>
            </w:pPr>
            <w:r>
              <w:rPr/>
              <w:t>PRAHA – ZÁPAD</w:t>
            </w:r>
          </w:p>
        </w:tc>
        <w:tc>
          <w:tcPr>
            <w:tcW w:w="2268" w:type="dxa"/>
            <w:tcBorders>
              <w:top w:val="single" w:sz="4" w:space="0" w:color="000000"/>
              <w:left w:val="single" w:sz="4" w:space="0" w:color="000000"/>
              <w:bottom w:val="single" w:sz="4" w:space="0" w:color="000000"/>
              <w:insideH w:val="single" w:sz="4" w:space="0" w:color="000000"/>
            </w:tcBorders>
            <w:shd w:fill="FFFFFF" w:val="clear"/>
            <w:tcMar>
              <w:left w:w="88" w:type="dxa"/>
            </w:tcMar>
            <w:vAlign w:val="center"/>
          </w:tcPr>
          <w:p>
            <w:pPr>
              <w:pStyle w:val="Normal"/>
              <w:snapToGrid w:val="false"/>
              <w:spacing w:lineRule="atLeast" w:line="100" w:before="0" w:after="0"/>
              <w:jc w:val="center"/>
              <w:rPr/>
            </w:pPr>
            <w:r>
              <w:rPr/>
              <w:t>6</w:t>
            </w:r>
          </w:p>
        </w:tc>
        <w:tc>
          <w:tcPr>
            <w:tcW w:w="2268" w:type="dxa"/>
            <w:tcBorders>
              <w:top w:val="single" w:sz="4" w:space="0" w:color="000000"/>
              <w:left w:val="single" w:sz="4" w:space="0" w:color="000000"/>
              <w:bottom w:val="single" w:sz="4" w:space="0" w:color="000000"/>
              <w:insideH w:val="single" w:sz="4" w:space="0" w:color="000000"/>
            </w:tcBorders>
            <w:shd w:fill="FFFFFF" w:val="clear"/>
            <w:tcMar>
              <w:left w:w="88" w:type="dxa"/>
            </w:tcMar>
            <w:vAlign w:val="center"/>
          </w:tcPr>
          <w:p>
            <w:pPr>
              <w:pStyle w:val="Normal"/>
              <w:snapToGrid w:val="false"/>
              <w:spacing w:lineRule="atLeast" w:line="100" w:before="0" w:after="0"/>
              <w:jc w:val="center"/>
              <w:rPr/>
            </w:pPr>
            <w:r>
              <w:rPr/>
              <w:t>9</w:t>
            </w:r>
          </w:p>
        </w:tc>
        <w:tc>
          <w:tcPr>
            <w:tcW w:w="23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tcMar>
              <w:left w:w="88" w:type="dxa"/>
            </w:tcMar>
            <w:vAlign w:val="center"/>
          </w:tcPr>
          <w:p>
            <w:pPr>
              <w:pStyle w:val="Normal"/>
              <w:snapToGrid w:val="false"/>
              <w:spacing w:lineRule="atLeast" w:line="100" w:before="0" w:after="0"/>
              <w:jc w:val="center"/>
              <w:rPr/>
            </w:pPr>
            <w:r>
              <w:rPr/>
              <w:t>6</w:t>
            </w:r>
          </w:p>
        </w:tc>
      </w:tr>
      <w:tr>
        <w:trPr>
          <w:trHeight w:val="403" w:hRule="atLeast"/>
        </w:trPr>
        <w:tc>
          <w:tcPr>
            <w:tcW w:w="2267" w:type="dxa"/>
            <w:tcBorders>
              <w:top w:val="single" w:sz="4" w:space="0" w:color="000000"/>
              <w:left w:val="single" w:sz="4" w:space="0" w:color="000000"/>
              <w:bottom w:val="single" w:sz="4" w:space="0" w:color="000000"/>
              <w:insideH w:val="single" w:sz="4" w:space="0" w:color="000000"/>
            </w:tcBorders>
            <w:shd w:fill="FFFFFF" w:val="clear"/>
            <w:tcMar>
              <w:left w:w="88" w:type="dxa"/>
            </w:tcMar>
            <w:vAlign w:val="center"/>
          </w:tcPr>
          <w:p>
            <w:pPr>
              <w:pStyle w:val="Normal"/>
              <w:spacing w:lineRule="atLeast" w:line="100" w:before="0" w:after="0"/>
              <w:rPr/>
            </w:pPr>
            <w:r>
              <w:rPr/>
              <w:t>PŘÍBRAM</w:t>
            </w:r>
          </w:p>
        </w:tc>
        <w:tc>
          <w:tcPr>
            <w:tcW w:w="2268" w:type="dxa"/>
            <w:tcBorders>
              <w:top w:val="single" w:sz="4" w:space="0" w:color="000000"/>
              <w:left w:val="single" w:sz="4" w:space="0" w:color="000000"/>
              <w:bottom w:val="single" w:sz="4" w:space="0" w:color="000000"/>
              <w:insideH w:val="single" w:sz="4" w:space="0" w:color="000000"/>
            </w:tcBorders>
            <w:shd w:fill="FFFFFF" w:val="clear"/>
            <w:tcMar>
              <w:left w:w="88" w:type="dxa"/>
            </w:tcMar>
            <w:vAlign w:val="center"/>
          </w:tcPr>
          <w:p>
            <w:pPr>
              <w:pStyle w:val="Normal"/>
              <w:snapToGrid w:val="false"/>
              <w:spacing w:lineRule="atLeast" w:line="100" w:before="0" w:after="0"/>
              <w:jc w:val="center"/>
              <w:rPr/>
            </w:pPr>
            <w:r>
              <w:rPr/>
              <w:t>3</w:t>
            </w:r>
          </w:p>
        </w:tc>
        <w:tc>
          <w:tcPr>
            <w:tcW w:w="2268" w:type="dxa"/>
            <w:tcBorders>
              <w:top w:val="single" w:sz="4" w:space="0" w:color="000000"/>
              <w:left w:val="single" w:sz="4" w:space="0" w:color="000000"/>
              <w:bottom w:val="single" w:sz="4" w:space="0" w:color="000000"/>
              <w:insideH w:val="single" w:sz="4" w:space="0" w:color="000000"/>
            </w:tcBorders>
            <w:shd w:fill="FFFFFF" w:val="clear"/>
            <w:tcMar>
              <w:left w:w="88" w:type="dxa"/>
            </w:tcMar>
            <w:vAlign w:val="center"/>
          </w:tcPr>
          <w:p>
            <w:pPr>
              <w:pStyle w:val="Normal"/>
              <w:snapToGrid w:val="false"/>
              <w:spacing w:lineRule="atLeast" w:line="100" w:before="0" w:after="0"/>
              <w:jc w:val="center"/>
              <w:rPr/>
            </w:pPr>
            <w:r>
              <w:rPr/>
              <w:t>6</w:t>
            </w:r>
          </w:p>
        </w:tc>
        <w:tc>
          <w:tcPr>
            <w:tcW w:w="23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tcMar>
              <w:left w:w="88" w:type="dxa"/>
            </w:tcMar>
            <w:vAlign w:val="center"/>
          </w:tcPr>
          <w:p>
            <w:pPr>
              <w:pStyle w:val="Normal"/>
              <w:snapToGrid w:val="false"/>
              <w:spacing w:lineRule="atLeast" w:line="100" w:before="0" w:after="0"/>
              <w:jc w:val="center"/>
              <w:rPr/>
            </w:pPr>
            <w:r>
              <w:rPr/>
              <w:t>5</w:t>
            </w:r>
          </w:p>
        </w:tc>
      </w:tr>
      <w:tr>
        <w:trPr>
          <w:trHeight w:val="403" w:hRule="atLeast"/>
        </w:trPr>
        <w:tc>
          <w:tcPr>
            <w:tcW w:w="2267" w:type="dxa"/>
            <w:tcBorders>
              <w:top w:val="single" w:sz="4" w:space="0" w:color="000000"/>
              <w:left w:val="single" w:sz="4" w:space="0" w:color="000000"/>
              <w:bottom w:val="single" w:sz="4" w:space="0" w:color="000000"/>
              <w:insideH w:val="single" w:sz="4" w:space="0" w:color="000000"/>
            </w:tcBorders>
            <w:shd w:fill="FFFFFF" w:val="clear"/>
            <w:tcMar>
              <w:left w:w="88" w:type="dxa"/>
            </w:tcMar>
            <w:vAlign w:val="center"/>
          </w:tcPr>
          <w:p>
            <w:pPr>
              <w:pStyle w:val="Normal"/>
              <w:spacing w:lineRule="atLeast" w:line="100" w:before="0" w:after="0"/>
              <w:rPr/>
            </w:pPr>
            <w:r>
              <w:rPr/>
              <w:t>RAKOVNÍK</w:t>
            </w:r>
          </w:p>
        </w:tc>
        <w:tc>
          <w:tcPr>
            <w:tcW w:w="2268" w:type="dxa"/>
            <w:tcBorders>
              <w:top w:val="single" w:sz="4" w:space="0" w:color="000000"/>
              <w:left w:val="single" w:sz="4" w:space="0" w:color="000000"/>
              <w:bottom w:val="single" w:sz="4" w:space="0" w:color="000000"/>
              <w:insideH w:val="single" w:sz="4" w:space="0" w:color="000000"/>
            </w:tcBorders>
            <w:shd w:fill="FFFFFF" w:val="clear"/>
            <w:tcMar>
              <w:left w:w="88" w:type="dxa"/>
            </w:tcMar>
            <w:vAlign w:val="center"/>
          </w:tcPr>
          <w:p>
            <w:pPr>
              <w:pStyle w:val="Normal"/>
              <w:snapToGrid w:val="false"/>
              <w:spacing w:lineRule="atLeast" w:line="100" w:before="0" w:after="0"/>
              <w:jc w:val="center"/>
              <w:rPr/>
            </w:pPr>
            <w:r>
              <w:rPr/>
              <w:t>8</w:t>
            </w:r>
          </w:p>
        </w:tc>
        <w:tc>
          <w:tcPr>
            <w:tcW w:w="2268" w:type="dxa"/>
            <w:tcBorders>
              <w:top w:val="single" w:sz="4" w:space="0" w:color="000000"/>
              <w:left w:val="single" w:sz="4" w:space="0" w:color="000000"/>
              <w:bottom w:val="single" w:sz="4" w:space="0" w:color="000000"/>
              <w:insideH w:val="single" w:sz="4" w:space="0" w:color="000000"/>
            </w:tcBorders>
            <w:shd w:fill="FFFFFF" w:val="clear"/>
            <w:tcMar>
              <w:left w:w="88" w:type="dxa"/>
            </w:tcMar>
            <w:vAlign w:val="center"/>
          </w:tcPr>
          <w:p>
            <w:pPr>
              <w:pStyle w:val="Normal"/>
              <w:snapToGrid w:val="false"/>
              <w:spacing w:lineRule="atLeast" w:line="100" w:before="0" w:after="0"/>
              <w:jc w:val="center"/>
              <w:rPr/>
            </w:pPr>
            <w:r>
              <w:rPr/>
              <w:t>10</w:t>
            </w:r>
          </w:p>
        </w:tc>
        <w:tc>
          <w:tcPr>
            <w:tcW w:w="23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tcMar>
              <w:left w:w="88" w:type="dxa"/>
            </w:tcMar>
            <w:vAlign w:val="center"/>
          </w:tcPr>
          <w:p>
            <w:pPr>
              <w:pStyle w:val="Normal"/>
              <w:snapToGrid w:val="false"/>
              <w:spacing w:lineRule="atLeast" w:line="100" w:before="0" w:after="0"/>
              <w:jc w:val="center"/>
              <w:rPr/>
            </w:pPr>
            <w:r>
              <w:rPr/>
              <w:t>3</w:t>
            </w:r>
          </w:p>
        </w:tc>
      </w:tr>
    </w:tbl>
    <w:p>
      <w:pPr>
        <w:pStyle w:val="Normal"/>
        <w:spacing w:lineRule="auto" w:line="24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jc w:val="both"/>
        <w:rPr>
          <w:rFonts w:ascii="Times New Roman" w:hAnsi="Times New Roman" w:cs="Times New Roman"/>
          <w:b/>
          <w:b/>
          <w:sz w:val="24"/>
          <w:szCs w:val="24"/>
        </w:rPr>
      </w:pPr>
      <w:r>
        <w:rPr>
          <w:rFonts w:cs="Times New Roman" w:ascii="Times New Roman" w:hAnsi="Times New Roman"/>
          <w:b/>
          <w:sz w:val="24"/>
          <w:szCs w:val="24"/>
        </w:rPr>
        <w:t xml:space="preserve">Doplnění k organizačnímu zajištění: </w:t>
      </w:r>
    </w:p>
    <w:p>
      <w:pPr>
        <w:pStyle w:val="ListParagraph"/>
        <w:numPr>
          <w:ilvl w:val="0"/>
          <w:numId w:val="4"/>
        </w:numPr>
        <w:spacing w:lineRule="auto" w:line="240"/>
        <w:jc w:val="both"/>
        <w:rPr>
          <w:rFonts w:ascii="Times New Roman" w:hAnsi="Times New Roman" w:cs="Times New Roman"/>
          <w:b/>
          <w:b/>
          <w:sz w:val="24"/>
          <w:szCs w:val="24"/>
        </w:rPr>
      </w:pPr>
      <w:r>
        <w:rPr>
          <w:rFonts w:cs="Times New Roman" w:ascii="Times New Roman" w:hAnsi="Times New Roman"/>
          <w:sz w:val="24"/>
          <w:szCs w:val="24"/>
        </w:rPr>
        <w:t>Za Mladou Boleslav bude podávat informace - p. Hložek.</w:t>
      </w:r>
    </w:p>
    <w:p>
      <w:pPr>
        <w:pStyle w:val="ListParagraph"/>
        <w:numPr>
          <w:ilvl w:val="0"/>
          <w:numId w:val="4"/>
        </w:numPr>
        <w:spacing w:lineRule="auto" w:line="240"/>
        <w:jc w:val="both"/>
        <w:rPr>
          <w:rFonts w:ascii="Times New Roman" w:hAnsi="Times New Roman" w:cs="Times New Roman"/>
          <w:b/>
          <w:b/>
          <w:sz w:val="24"/>
          <w:szCs w:val="24"/>
        </w:rPr>
      </w:pPr>
      <w:r>
        <w:rPr>
          <w:rFonts w:cs="Times New Roman" w:ascii="Times New Roman" w:hAnsi="Times New Roman"/>
          <w:sz w:val="24"/>
          <w:szCs w:val="24"/>
        </w:rPr>
        <w:t xml:space="preserve">P. Hybler - vznáší dotaz na mašiny. P. Hložek odpovídá, že zajistí náhradní mašinu ze Škodovky. Paní Němečková se dotazuje, zda by bylo možno mašinu také poskytnout o týden později na Mistrovství republiky do Vlašimi. P. Hložek přislíbí se ohledně tohoto požadavku dotázat. </w:t>
      </w:r>
    </w:p>
    <w:p>
      <w:pPr>
        <w:pStyle w:val="ListParagraph"/>
        <w:numPr>
          <w:ilvl w:val="0"/>
          <w:numId w:val="4"/>
        </w:numPr>
        <w:spacing w:lineRule="auto" w:line="240"/>
        <w:jc w:val="both"/>
        <w:rPr>
          <w:rFonts w:ascii="Times New Roman" w:hAnsi="Times New Roman" w:cs="Times New Roman"/>
          <w:b/>
          <w:b/>
          <w:sz w:val="24"/>
          <w:szCs w:val="24"/>
        </w:rPr>
      </w:pPr>
      <w:r>
        <w:rPr>
          <w:rFonts w:cs="Times New Roman" w:ascii="Times New Roman" w:hAnsi="Times New Roman"/>
          <w:sz w:val="24"/>
          <w:szCs w:val="24"/>
        </w:rPr>
        <w:t>Časový harmonogram - bude sestaven p. Kardou a rozeslán emailem.</w:t>
      </w:r>
    </w:p>
    <w:p>
      <w:pPr>
        <w:pStyle w:val="ListParagraph"/>
        <w:numPr>
          <w:ilvl w:val="0"/>
          <w:numId w:val="4"/>
        </w:numPr>
        <w:spacing w:lineRule="auto" w:line="240"/>
        <w:jc w:val="both"/>
        <w:rPr>
          <w:rFonts w:ascii="Times New Roman" w:hAnsi="Times New Roman" w:cs="Times New Roman"/>
          <w:b/>
          <w:b/>
          <w:sz w:val="24"/>
          <w:szCs w:val="24"/>
        </w:rPr>
      </w:pPr>
      <w:r>
        <w:rPr>
          <w:rFonts w:cs="Times New Roman" w:ascii="Times New Roman" w:hAnsi="Times New Roman"/>
          <w:sz w:val="24"/>
          <w:szCs w:val="24"/>
        </w:rPr>
        <w:t>Pí. Němečková - dodává, že do OZ je nutné vzhledem k termínu krajského kola zdůraznit, aby postupující nejpozději v pondělí odeslali přihlášku do Prahy na republikové kolo, později toto není možné, není možno z časových důvodů zadministrovat. Jedná se pouze o Plamen, nikoliv o dorost.</w:t>
      </w:r>
    </w:p>
    <w:p>
      <w:pPr>
        <w:pStyle w:val="ListParagraph"/>
        <w:numPr>
          <w:ilvl w:val="0"/>
          <w:numId w:val="4"/>
        </w:numPr>
        <w:spacing w:lineRule="auto" w:line="240"/>
        <w:jc w:val="both"/>
        <w:rPr>
          <w:rFonts w:ascii="Times New Roman" w:hAnsi="Times New Roman" w:cs="Times New Roman"/>
          <w:b/>
          <w:b/>
          <w:sz w:val="24"/>
          <w:szCs w:val="24"/>
        </w:rPr>
      </w:pPr>
      <w:r>
        <w:rPr>
          <w:rFonts w:cs="Times New Roman" w:ascii="Times New Roman" w:hAnsi="Times New Roman"/>
          <w:sz w:val="24"/>
          <w:szCs w:val="24"/>
        </w:rPr>
        <w:t>P. Hložek - doplňuje, že po revizi budou k dispozici přetlakové ventily.</w:t>
      </w:r>
    </w:p>
    <w:p>
      <w:pPr>
        <w:pStyle w:val="ListParagraph"/>
        <w:spacing w:lineRule="auto" w:line="240"/>
        <w:jc w:val="both"/>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40"/>
        <w:jc w:val="both"/>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40"/>
        <w:jc w:val="both"/>
        <w:rPr>
          <w:rFonts w:ascii="Times New Roman" w:hAnsi="Times New Roman" w:cs="Times New Roman"/>
          <w:b/>
          <w:b/>
          <w:sz w:val="24"/>
          <w:szCs w:val="24"/>
        </w:rPr>
      </w:pPr>
      <w:r>
        <w:rPr>
          <w:rFonts w:cs="Times New Roman" w:ascii="Times New Roman" w:hAnsi="Times New Roman"/>
          <w:b/>
          <w:sz w:val="24"/>
          <w:szCs w:val="24"/>
        </w:rPr>
        <w:t>4) Různé informace</w:t>
      </w:r>
    </w:p>
    <w:p>
      <w:pPr>
        <w:pStyle w:val="ListParagraph"/>
        <w:spacing w:lineRule="auto" w:line="240"/>
        <w:jc w:val="both"/>
        <w:rPr>
          <w:rFonts w:ascii="Times New Roman" w:hAnsi="Times New Roman" w:cs="Times New Roman"/>
          <w:sz w:val="24"/>
          <w:szCs w:val="24"/>
        </w:rPr>
      </w:pPr>
      <w:r>
        <w:rPr>
          <w:rFonts w:cs="Times New Roman" w:ascii="Times New Roman" w:hAnsi="Times New Roman"/>
          <w:sz w:val="24"/>
          <w:szCs w:val="24"/>
        </w:rPr>
        <w:t xml:space="preserve">P. Karda - jeho informace se vztahuje ke krajskému setkání přípravek, které se bude konat na Mělnicku. Kromě již uvedeného termínu (15. 9.) doplňuje, že soutěž bude probíhat na trávníku a k obědu bude podáván řízek s bramborovou kaší. </w:t>
      </w:r>
    </w:p>
    <w:p>
      <w:pPr>
        <w:pStyle w:val="ListParagraph"/>
        <w:spacing w:lineRule="auto" w:line="240"/>
        <w:jc w:val="both"/>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40"/>
        <w:jc w:val="both"/>
        <w:rPr>
          <w:rFonts w:ascii="Times New Roman" w:hAnsi="Times New Roman" w:cs="Times New Roman"/>
          <w:sz w:val="24"/>
          <w:szCs w:val="24"/>
        </w:rPr>
      </w:pPr>
      <w:r>
        <w:rPr>
          <w:rFonts w:cs="Times New Roman" w:ascii="Times New Roman" w:hAnsi="Times New Roman"/>
          <w:sz w:val="24"/>
          <w:szCs w:val="24"/>
        </w:rPr>
        <w:t>Pí. Němečková - upozorňuje, že nebude možno v Nymburce dělat Krajské kolo Plamene a dorostu, pokud Mělník z původního plánu ustoupí. V roce 2020 je nutné, aby termíny soutěží byly zveřejněny co nejdříve z důvodu konání sjezdu.</w:t>
      </w:r>
    </w:p>
    <w:p>
      <w:pPr>
        <w:pStyle w:val="ListParagraph"/>
        <w:spacing w:lineRule="auto" w:line="240"/>
        <w:jc w:val="both"/>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40"/>
        <w:jc w:val="both"/>
        <w:rPr>
          <w:rFonts w:ascii="Times New Roman" w:hAnsi="Times New Roman" w:cs="Times New Roman"/>
          <w:sz w:val="24"/>
          <w:szCs w:val="24"/>
        </w:rPr>
      </w:pPr>
      <w:r>
        <w:rPr>
          <w:rFonts w:cs="Times New Roman" w:ascii="Times New Roman" w:hAnsi="Times New Roman"/>
          <w:sz w:val="24"/>
          <w:szCs w:val="24"/>
        </w:rPr>
        <w:t xml:space="preserve">P. Hybler - vznáší dotaz, zda by mohl být sjezd později, např. na podzim. Paní Němečková k tomu odpovídá, že by toto nebylo vhodné s ohledem na možný podtext politické kampaně kandidátů. Bude lépe tomuto předejít. Paní Němečková zdůrazňuje, že je nutné, aby kraje o sjezdu věděly co nejdříve a bylo možno se podle toho zařídit. </w:t>
      </w:r>
    </w:p>
    <w:p>
      <w:pPr>
        <w:pStyle w:val="ListParagraph"/>
        <w:spacing w:lineRule="auto" w:line="240"/>
        <w:jc w:val="both"/>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40"/>
        <w:jc w:val="both"/>
        <w:rPr>
          <w:rFonts w:ascii="Times New Roman" w:hAnsi="Times New Roman" w:cs="Times New Roman"/>
          <w:b/>
          <w:b/>
          <w:sz w:val="24"/>
          <w:szCs w:val="24"/>
        </w:rPr>
      </w:pPr>
      <w:r>
        <w:rPr>
          <w:rFonts w:cs="Times New Roman" w:ascii="Times New Roman" w:hAnsi="Times New Roman"/>
          <w:b/>
          <w:sz w:val="24"/>
          <w:szCs w:val="24"/>
        </w:rPr>
        <w:t>5) Informace z Ústřední odborné rady mládeže</w:t>
      </w:r>
    </w:p>
    <w:p>
      <w:pPr>
        <w:pStyle w:val="ListParagraph"/>
        <w:spacing w:lineRule="auto" w:line="240"/>
        <w:jc w:val="both"/>
        <w:rPr>
          <w:rFonts w:ascii="Times New Roman" w:hAnsi="Times New Roman" w:cs="Times New Roman"/>
          <w:sz w:val="24"/>
          <w:szCs w:val="24"/>
        </w:rPr>
      </w:pPr>
      <w:r>
        <w:rPr>
          <w:rFonts w:cs="Times New Roman" w:ascii="Times New Roman" w:hAnsi="Times New Roman"/>
          <w:sz w:val="24"/>
          <w:szCs w:val="24"/>
        </w:rPr>
        <w:t xml:space="preserve">Pí. Vilímková - kurz hlavních vedoucích táborů se bude konat v Přibyslavi na počátku března. Dne 5. dubna proběhne školení hospodářů a odpoledne vedoucích odborných rad. </w:t>
      </w:r>
    </w:p>
    <w:p>
      <w:pPr>
        <w:pStyle w:val="ListParagraph"/>
        <w:spacing w:lineRule="auto" w:line="240"/>
        <w:jc w:val="both"/>
        <w:rPr>
          <w:rFonts w:ascii="Times New Roman" w:hAnsi="Times New Roman" w:cs="Times New Roman"/>
          <w:sz w:val="24"/>
          <w:szCs w:val="24"/>
        </w:rPr>
      </w:pPr>
      <w:r>
        <w:rPr>
          <w:rFonts w:cs="Times New Roman" w:ascii="Times New Roman" w:hAnsi="Times New Roman"/>
          <w:sz w:val="24"/>
          <w:szCs w:val="24"/>
        </w:rPr>
        <w:t xml:space="preserve">- Ústřední odborná rada mládeže souhlasila se zavedením tzv. trvalého přestupu, tzn., že každý, koho se toto týká, si zažádá o trvalý přestup, který bude muset být zrušen v případě, že dotyčný člen změní sborovou příslušnost. </w:t>
      </w:r>
    </w:p>
    <w:p>
      <w:pPr>
        <w:pStyle w:val="ListParagraph"/>
        <w:spacing w:lineRule="auto" w:line="240"/>
        <w:jc w:val="both"/>
        <w:rPr>
          <w:rFonts w:ascii="Times New Roman" w:hAnsi="Times New Roman" w:cs="Times New Roman"/>
          <w:sz w:val="24"/>
          <w:szCs w:val="24"/>
        </w:rPr>
      </w:pPr>
      <w:r>
        <w:rPr>
          <w:rFonts w:cs="Times New Roman" w:ascii="Times New Roman" w:hAnsi="Times New Roman"/>
          <w:sz w:val="24"/>
          <w:szCs w:val="24"/>
        </w:rPr>
        <w:t xml:space="preserve">- Jako každý rok i letos budou fungovat dvě Letní školy instruktorů - obě jsou již dle slov pí. Němečkové plné (jde o Malé Svatoňovice a Jánské koupele). Pí. Němečková doplňuje, že třetí běh neboli třetí škola by se sice tzv. uživila, avšak není ji možno obsadit personálně. </w:t>
      </w:r>
    </w:p>
    <w:p>
      <w:pPr>
        <w:pStyle w:val="ListParagraph"/>
        <w:spacing w:lineRule="auto" w:line="240"/>
        <w:jc w:val="both"/>
        <w:rPr>
          <w:rFonts w:ascii="Times New Roman" w:hAnsi="Times New Roman" w:cs="Times New Roman"/>
          <w:sz w:val="24"/>
          <w:szCs w:val="24"/>
        </w:rPr>
      </w:pPr>
      <w:r>
        <w:rPr>
          <w:rFonts w:cs="Times New Roman" w:ascii="Times New Roman" w:hAnsi="Times New Roman"/>
          <w:sz w:val="24"/>
          <w:szCs w:val="24"/>
        </w:rPr>
        <w:t xml:space="preserve">- Pí. Vilímková - ráda by projednala návrh směrnice činnosti s kolektivy Mladých hasičů, která musí být schválena Ústředním výkonným výborem. Paní Němečková doplňuje, že byla upřesněna definice ohledně obnovy kvalifikace Vedoucí mládeže. Červeně jsou vyznačeny změny, upravuje se pouze Registrační list vzhledem k volnočasovým aktivitám. Nově zavedený Registrační list sportovních oddílů bude čistě na dobrovolnosti sborů - tuto informaci potvrzuje paní Němečková. </w:t>
      </w:r>
    </w:p>
    <w:p>
      <w:pPr>
        <w:pStyle w:val="ListParagraph"/>
        <w:spacing w:lineRule="auto" w:line="240"/>
        <w:jc w:val="both"/>
        <w:rPr>
          <w:rFonts w:ascii="Times New Roman" w:hAnsi="Times New Roman" w:cs="Times New Roman"/>
          <w:sz w:val="24"/>
          <w:szCs w:val="24"/>
        </w:rPr>
      </w:pPr>
      <w:r>
        <w:rPr>
          <w:rFonts w:cs="Times New Roman" w:ascii="Times New Roman" w:hAnsi="Times New Roman"/>
          <w:sz w:val="24"/>
          <w:szCs w:val="24"/>
        </w:rPr>
        <w:t xml:space="preserve">- P. Myslín - potvrzuje si tuto informaci, pí. Němečková jej ujišťuje, že původní výklad, že registrace bude povinná pro všechny, kdo nějakým způsobem soutěží, byl mylný. Kdo nežádá o dotace a věnuje se sportu na úrovni lokálních soutěží, registraci řešit nemusí. Pouze v případě požadavku o dotace bude k této registraci přihlíženo. </w:t>
      </w:r>
    </w:p>
    <w:p>
      <w:pPr>
        <w:pStyle w:val="ListParagraph"/>
        <w:spacing w:lineRule="auto" w:line="240"/>
        <w:jc w:val="both"/>
        <w:rPr>
          <w:rFonts w:ascii="Times New Roman" w:hAnsi="Times New Roman" w:cs="Times New Roman"/>
          <w:sz w:val="24"/>
          <w:szCs w:val="24"/>
        </w:rPr>
      </w:pPr>
      <w:r>
        <w:rPr>
          <w:rFonts w:cs="Times New Roman" w:ascii="Times New Roman" w:hAnsi="Times New Roman"/>
          <w:sz w:val="24"/>
          <w:szCs w:val="24"/>
        </w:rPr>
        <w:t>- P. Myslín - navrhuje, že by bylo dobré, aby bylo možno z Evidence vyjet seznam sportovců a celý registrační list, což by uvítala také paní Němečková.</w:t>
      </w:r>
    </w:p>
    <w:p>
      <w:pPr>
        <w:pStyle w:val="ListParagraph"/>
        <w:spacing w:lineRule="auto" w:line="240"/>
        <w:jc w:val="both"/>
        <w:rPr>
          <w:rFonts w:ascii="Times New Roman" w:hAnsi="Times New Roman" w:cs="Times New Roman"/>
          <w:sz w:val="24"/>
          <w:szCs w:val="24"/>
        </w:rPr>
      </w:pPr>
      <w:r>
        <w:rPr>
          <w:rFonts w:cs="Times New Roman" w:ascii="Times New Roman" w:hAnsi="Times New Roman"/>
          <w:sz w:val="24"/>
          <w:szCs w:val="24"/>
        </w:rPr>
        <w:t xml:space="preserve">- P. Karda - reaguje také na registraci sportovních subjektů, jmenovitě se jeho dotaz týká trenérů - kdo lze považovat za trenéra? Odpovídá paní Němečková - každý, kdo se věnuje sportovní přípravě, je trenér, může být i trenér bez školení. Jinými slovy - pokud se soustavně věnuje trenérské činnosti bez kvalifikace, je možno takového trenéra do registrace zapsat. </w:t>
      </w:r>
    </w:p>
    <w:p>
      <w:pPr>
        <w:pStyle w:val="ListParagraph"/>
        <w:spacing w:lineRule="auto" w:line="240"/>
        <w:jc w:val="both"/>
        <w:rPr>
          <w:rFonts w:ascii="Times New Roman" w:hAnsi="Times New Roman" w:cs="Times New Roman"/>
          <w:sz w:val="24"/>
          <w:szCs w:val="24"/>
        </w:rPr>
      </w:pPr>
      <w:r>
        <w:rPr>
          <w:rFonts w:cs="Times New Roman" w:ascii="Times New Roman" w:hAnsi="Times New Roman"/>
          <w:sz w:val="24"/>
          <w:szCs w:val="24"/>
        </w:rPr>
        <w:t>- K výše uvedenému apeluje paní Němečková, že opravdu nebude proti nikomu veden žádný postih, pokud registraci neprovede.</w:t>
      </w:r>
    </w:p>
    <w:p>
      <w:pPr>
        <w:pStyle w:val="ListParagraph"/>
        <w:spacing w:lineRule="auto" w:line="240"/>
        <w:jc w:val="both"/>
        <w:rPr>
          <w:rFonts w:ascii="Times New Roman" w:hAnsi="Times New Roman" w:cs="Times New Roman"/>
          <w:sz w:val="24"/>
          <w:szCs w:val="24"/>
        </w:rPr>
      </w:pPr>
      <w:r>
        <w:rPr>
          <w:rFonts w:cs="Times New Roman" w:ascii="Times New Roman" w:hAnsi="Times New Roman"/>
          <w:sz w:val="24"/>
          <w:szCs w:val="24"/>
        </w:rPr>
        <w:t xml:space="preserve">- Pí. Vilímková - předává informaci o změně financování postupových kol, nově toto financování půjde přes MŠMT či marketingové činnosti. </w:t>
      </w:r>
    </w:p>
    <w:p>
      <w:pPr>
        <w:pStyle w:val="ListParagraph"/>
        <w:spacing w:lineRule="auto" w:line="240"/>
        <w:jc w:val="both"/>
        <w:rPr>
          <w:rFonts w:ascii="Times New Roman" w:hAnsi="Times New Roman" w:cs="Times New Roman"/>
          <w:sz w:val="24"/>
          <w:szCs w:val="24"/>
        </w:rPr>
      </w:pPr>
      <w:r>
        <w:rPr>
          <w:rFonts w:cs="Times New Roman" w:ascii="Times New Roman" w:hAnsi="Times New Roman"/>
          <w:sz w:val="24"/>
          <w:szCs w:val="24"/>
        </w:rPr>
        <w:t>- Pí. Němečková - dodává, že okresy i nadále mohou počítat s dotacemi na nájmy, mzdy. Sportovní činnost jako takovou nelze hradit z dotace MŠMT mládež, tedy není možno např. zakoupit stopky či kladinu, avšak obhájitelné jsou všechny věci, které mohou sloužit i pro volnočasové aktivity. Nic, co má spojitost se sportem, nesmí být uvedeno na faktuře.</w:t>
      </w:r>
    </w:p>
    <w:p>
      <w:pPr>
        <w:pStyle w:val="ListParagraph"/>
        <w:spacing w:lineRule="auto" w:line="240"/>
        <w:jc w:val="both"/>
        <w:rPr>
          <w:rFonts w:ascii="Times New Roman" w:hAnsi="Times New Roman" w:cs="Times New Roman"/>
          <w:sz w:val="24"/>
          <w:szCs w:val="24"/>
        </w:rPr>
      </w:pPr>
      <w:r>
        <w:rPr>
          <w:rFonts w:cs="Times New Roman" w:ascii="Times New Roman" w:hAnsi="Times New Roman"/>
          <w:sz w:val="24"/>
          <w:szCs w:val="24"/>
        </w:rPr>
        <w:t>- Pí. Němečková také upozorňuje na možné kontroly z Finančního úřadu dotací z programu Můj klub.</w:t>
      </w:r>
    </w:p>
    <w:p>
      <w:pPr>
        <w:pStyle w:val="ListParagraph"/>
        <w:spacing w:lineRule="auto" w:line="240"/>
        <w:jc w:val="both"/>
        <w:rPr>
          <w:rFonts w:ascii="Times New Roman" w:hAnsi="Times New Roman" w:cs="Times New Roman"/>
          <w:sz w:val="24"/>
          <w:szCs w:val="24"/>
        </w:rPr>
      </w:pPr>
      <w:r>
        <w:rPr>
          <w:rFonts w:cs="Times New Roman" w:ascii="Times New Roman" w:hAnsi="Times New Roman"/>
          <w:sz w:val="24"/>
          <w:szCs w:val="24"/>
        </w:rPr>
        <w:t>- Pí. Leváková - v souvislosti s dotacemi se ptá, zda se odevzdává registrační list kolektivu MH i sportovního oddílu? - Paní Němečková potvrzuje, že ano.</w:t>
      </w:r>
    </w:p>
    <w:p>
      <w:pPr>
        <w:pStyle w:val="ListParagraph"/>
        <w:spacing w:lineRule="auto" w:line="240"/>
        <w:jc w:val="both"/>
        <w:rPr>
          <w:rFonts w:ascii="Times New Roman" w:hAnsi="Times New Roman" w:cs="Times New Roman"/>
          <w:sz w:val="24"/>
          <w:szCs w:val="24"/>
        </w:rPr>
      </w:pPr>
      <w:r>
        <w:rPr>
          <w:rFonts w:cs="Times New Roman" w:ascii="Times New Roman" w:hAnsi="Times New Roman"/>
          <w:sz w:val="24"/>
          <w:szCs w:val="24"/>
        </w:rPr>
        <w:t>- P. Karda - dotazuje se paní Němečkové na situaci s naplněnou kapacitou u halového poháru. Paní Němečková odpovídá, že s ohledem na bezpečnost a hrozící kapacitní přeplněnost je nutno, aby jednotlivé kategorie soutěžily v tzv. turnusech - tzn. ihned po odsoutěžení opustí závodníci halu. Takto je možno vyhovět všem zájemcům, avšak pravidla bude nutno striktně dodržovat.</w:t>
      </w:r>
    </w:p>
    <w:p>
      <w:pPr>
        <w:pStyle w:val="ListParagraph"/>
        <w:spacing w:lineRule="auto" w:line="240"/>
        <w:jc w:val="both"/>
        <w:rPr>
          <w:rFonts w:ascii="Times New Roman" w:hAnsi="Times New Roman" w:cs="Times New Roman"/>
          <w:sz w:val="24"/>
          <w:szCs w:val="24"/>
        </w:rPr>
      </w:pPr>
      <w:r>
        <w:rPr>
          <w:rFonts w:cs="Times New Roman" w:ascii="Times New Roman" w:hAnsi="Times New Roman"/>
          <w:sz w:val="24"/>
          <w:szCs w:val="24"/>
        </w:rPr>
        <w:t>- Pí. Němečková - chválí OSH Příbram za uspořádání soutěže "výstup na věž" a vyslovuje pochvalu přítomné pí. Šejbové.</w:t>
      </w:r>
    </w:p>
    <w:p>
      <w:pPr>
        <w:pStyle w:val="ListParagraph"/>
        <w:spacing w:lineRule="auto" w:line="240"/>
        <w:jc w:val="both"/>
        <w:rPr>
          <w:rFonts w:ascii="Times New Roman" w:hAnsi="Times New Roman" w:cs="Times New Roman"/>
          <w:sz w:val="24"/>
          <w:szCs w:val="24"/>
        </w:rPr>
      </w:pPr>
      <w:r>
        <w:rPr>
          <w:rFonts w:cs="Times New Roman" w:ascii="Times New Roman" w:hAnsi="Times New Roman"/>
          <w:sz w:val="24"/>
          <w:szCs w:val="24"/>
        </w:rPr>
        <w:t>- Pí. Vilímková - informuje o nově postavené věži na stadionu v Benešově, zatím není známo, zda bude možno ji využít i pro požární sport.</w:t>
      </w:r>
    </w:p>
    <w:p>
      <w:pPr>
        <w:pStyle w:val="ListParagraph"/>
        <w:spacing w:lineRule="auto" w:line="240"/>
        <w:jc w:val="both"/>
        <w:rPr>
          <w:rFonts w:ascii="Times New Roman" w:hAnsi="Times New Roman" w:cs="Times New Roman"/>
          <w:sz w:val="24"/>
          <w:szCs w:val="24"/>
        </w:rPr>
      </w:pPr>
      <w:r>
        <w:rPr>
          <w:rFonts w:cs="Times New Roman" w:ascii="Times New Roman" w:hAnsi="Times New Roman"/>
          <w:sz w:val="24"/>
          <w:szCs w:val="24"/>
        </w:rPr>
        <w:t>- Pí. Němečková - informuje plénum, že kdyby kdokoliv potřeboval do jakékoliv projektové dokumentace nákresy věží, jsou k dispozici nákresy zatím do výše prvního patra.</w:t>
      </w:r>
    </w:p>
    <w:p>
      <w:pPr>
        <w:pStyle w:val="ListParagraph"/>
        <w:spacing w:lineRule="auto" w:line="240"/>
        <w:jc w:val="both"/>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40"/>
        <w:jc w:val="both"/>
        <w:rPr>
          <w:rFonts w:ascii="Times New Roman" w:hAnsi="Times New Roman" w:cs="Times New Roman"/>
          <w:b/>
          <w:b/>
          <w:sz w:val="24"/>
          <w:szCs w:val="24"/>
        </w:rPr>
      </w:pPr>
      <w:r>
        <w:rPr>
          <w:rFonts w:cs="Times New Roman" w:ascii="Times New Roman" w:hAnsi="Times New Roman"/>
          <w:b/>
          <w:sz w:val="24"/>
          <w:szCs w:val="24"/>
        </w:rPr>
        <w:t>6) Zakončení</w:t>
      </w:r>
    </w:p>
    <w:p>
      <w:pPr>
        <w:pStyle w:val="ListParagraph"/>
        <w:spacing w:lineRule="auto" w:line="240"/>
        <w:jc w:val="both"/>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40"/>
        <w:jc w:val="both"/>
        <w:rPr>
          <w:rFonts w:ascii="Times New Roman" w:hAnsi="Times New Roman" w:cs="Times New Roman"/>
          <w:b/>
          <w:b/>
          <w:sz w:val="24"/>
          <w:szCs w:val="24"/>
        </w:rPr>
      </w:pPr>
      <w:r>
        <w:rPr>
          <w:rFonts w:cs="Times New Roman" w:ascii="Times New Roman" w:hAnsi="Times New Roman"/>
          <w:sz w:val="24"/>
          <w:szCs w:val="24"/>
        </w:rPr>
        <w:t xml:space="preserve">Jelikož již nikdo další nemá žádné dotazy, připomínky či diskuzní příspěvky, p. Aleš Karda končí zasedání KORM </w:t>
      </w:r>
      <w:r>
        <w:rPr>
          <w:rFonts w:cs="Times New Roman" w:ascii="Times New Roman" w:hAnsi="Times New Roman"/>
          <w:b/>
          <w:sz w:val="24"/>
          <w:szCs w:val="24"/>
        </w:rPr>
        <w:t xml:space="preserve">v 18.07 hod. </w:t>
      </w:r>
    </w:p>
    <w:p>
      <w:pPr>
        <w:pStyle w:val="ListParagraph"/>
        <w:spacing w:lineRule="auto" w:line="240"/>
        <w:jc w:val="both"/>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40"/>
        <w:jc w:val="both"/>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40"/>
        <w:jc w:val="center"/>
        <w:rPr>
          <w:rFonts w:ascii="Times New Roman" w:hAnsi="Times New Roman" w:cs="Times New Roman"/>
          <w:i/>
          <w:i/>
          <w:sz w:val="24"/>
          <w:szCs w:val="24"/>
        </w:rPr>
      </w:pPr>
      <w:r>
        <w:rPr>
          <w:rFonts w:cs="Times New Roman" w:ascii="Times New Roman" w:hAnsi="Times New Roman"/>
          <w:i/>
          <w:sz w:val="24"/>
          <w:szCs w:val="24"/>
        </w:rPr>
        <w:t>Aleš Karda, vedoucí KORM, v. r.</w:t>
      </w:r>
    </w:p>
    <w:p>
      <w:pPr>
        <w:pStyle w:val="ListParagraph"/>
        <w:spacing w:lineRule="auto" w:line="240"/>
        <w:jc w:val="both"/>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40"/>
        <w:jc w:val="both"/>
        <w:rPr>
          <w:rFonts w:ascii="Times New Roman" w:hAnsi="Times New Roman" w:cs="Times New Roman"/>
          <w:sz w:val="24"/>
          <w:szCs w:val="24"/>
        </w:rPr>
      </w:pPr>
      <w:r>
        <w:rPr>
          <w:rFonts w:cs="Times New Roman" w:ascii="Times New Roman" w:hAnsi="Times New Roman"/>
          <w:sz w:val="24"/>
          <w:szCs w:val="24"/>
        </w:rPr>
        <w:t xml:space="preserve">Zapsala: Petra Myslínová Cejpková </w:t>
      </w:r>
    </w:p>
    <w:p>
      <w:pPr>
        <w:pStyle w:val="ListParagraph"/>
        <w:spacing w:lineRule="auto" w:line="240" w:before="0" w:after="200"/>
        <w:contextualSpacing/>
        <w:jc w:val="both"/>
        <w:rPr/>
      </w:pPr>
      <w:r>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mbria">
    <w:charset w:val="ee"/>
    <w:family w:val="roman"/>
    <w:pitch w:val="variable"/>
  </w:font>
  <w:font w:name="Times New Roman">
    <w:charset w:val="ee"/>
    <w:family w:val="roman"/>
    <w:pitch w:val="variable"/>
  </w:font>
  <w:font w:name="Liberation Sans">
    <w:altName w:val="Arial"/>
    <w:charset w:val="ee"/>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sz w:val="24"/>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bullet"/>
      <w:lvlText w:val=""/>
      <w:lvlJc w:val="left"/>
      <w:pPr>
        <w:ind w:left="720" w:hanging="360"/>
      </w:pPr>
      <w:rPr>
        <w:rFonts w:ascii="Symbol" w:hAnsi="Symbol" w:cs="Symbol" w:hint="default"/>
        <w:sz w:val="24"/>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bullet"/>
      <w:lvlText w:val=""/>
      <w:lvlJc w:val="left"/>
      <w:pPr>
        <w:ind w:left="720" w:hanging="360"/>
      </w:pPr>
      <w:rPr>
        <w:rFonts w:ascii="Wingdings" w:hAnsi="Wingdings" w:cs="Wingdings" w:hint="default"/>
        <w:sz w:val="24"/>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
    <w:lvl w:ilvl="0">
      <w:start w:val="1"/>
      <w:numFmt w:val="bullet"/>
      <w:lvlText w:val=""/>
      <w:lvlJc w:val="left"/>
      <w:pPr>
        <w:ind w:left="720" w:hanging="360"/>
      </w:pPr>
      <w:rPr>
        <w:rFonts w:ascii="Wingdings" w:hAnsi="Wingdings" w:cs="Wingdings" w:hint="default"/>
        <w:sz w:val="24"/>
        <w:b/>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cs-CZ"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8082d"/>
    <w:pPr>
      <w:widowControl/>
      <w:bidi w:val="0"/>
      <w:spacing w:lineRule="auto" w:line="276" w:before="0" w:after="200"/>
      <w:jc w:val="left"/>
    </w:pPr>
    <w:rPr>
      <w:rFonts w:ascii="Calibri" w:hAnsi="Calibri" w:eastAsia="Calibri" w:cs="" w:asciiTheme="minorHAnsi" w:cstheme="minorBidi" w:eastAsiaTheme="minorHAnsi" w:hAnsiTheme="minorHAnsi"/>
      <w:color w:val="00000A"/>
      <w:kern w:val="0"/>
      <w:sz w:val="22"/>
      <w:szCs w:val="22"/>
      <w:lang w:val="cs-CZ" w:eastAsia="en-US" w:bidi="ar-SA"/>
    </w:rPr>
  </w:style>
  <w:style w:type="paragraph" w:styleId="Nadpis1">
    <w:name w:val="Heading 1"/>
    <w:basedOn w:val="Normal"/>
    <w:link w:val="Nadpis1Char"/>
    <w:uiPriority w:val="9"/>
    <w:qFormat/>
    <w:rsid w:val="00e04517"/>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Nadpis2">
    <w:name w:val="Heading 2"/>
    <w:basedOn w:val="Normal"/>
    <w:link w:val="Nadpis2Char"/>
    <w:uiPriority w:val="9"/>
    <w:unhideWhenUsed/>
    <w:qFormat/>
    <w:rsid w:val="00e04517"/>
    <w:pPr>
      <w:keepNext w:val="true"/>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character" w:styleId="DefaultParagraphFont" w:default="1">
    <w:name w:val="Default Paragraph Font"/>
    <w:uiPriority w:val="1"/>
    <w:semiHidden/>
    <w:unhideWhenUsed/>
    <w:qFormat/>
    <w:rPr/>
  </w:style>
  <w:style w:type="character" w:styleId="Nadpis1Char" w:customStyle="1">
    <w:name w:val="Nadpis 1 Char"/>
    <w:basedOn w:val="DefaultParagraphFont"/>
    <w:link w:val="Nadpis1"/>
    <w:uiPriority w:val="9"/>
    <w:qFormat/>
    <w:rsid w:val="00e04517"/>
    <w:rPr>
      <w:rFonts w:ascii="Cambria" w:hAnsi="Cambria" w:eastAsia="" w:cs="" w:asciiTheme="majorHAnsi" w:cstheme="majorBidi" w:eastAsiaTheme="majorEastAsia" w:hAnsiTheme="majorHAnsi"/>
      <w:b/>
      <w:bCs/>
      <w:color w:val="365F91" w:themeColor="accent1" w:themeShade="bf"/>
      <w:sz w:val="28"/>
      <w:szCs w:val="28"/>
    </w:rPr>
  </w:style>
  <w:style w:type="character" w:styleId="Nadpis2Char" w:customStyle="1">
    <w:name w:val="Nadpis 2 Char"/>
    <w:basedOn w:val="DefaultParagraphFont"/>
    <w:link w:val="Nadpis2"/>
    <w:uiPriority w:val="9"/>
    <w:qFormat/>
    <w:rsid w:val="00e04517"/>
    <w:rPr>
      <w:rFonts w:ascii="Cambria" w:hAnsi="Cambria" w:eastAsia="" w:cs="" w:asciiTheme="majorHAnsi" w:cstheme="majorBidi" w:eastAsiaTheme="majorEastAsia" w:hAnsiTheme="majorHAnsi"/>
      <w:b/>
      <w:bCs/>
      <w:color w:val="4F81BD" w:themeColor="accent1"/>
      <w:sz w:val="26"/>
      <w:szCs w:val="26"/>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ascii="Times New Roman" w:hAnsi="Times New Roman" w:cs="Symbol"/>
      <w:sz w:val="24"/>
    </w:rPr>
  </w:style>
  <w:style w:type="character" w:styleId="ListLabel17">
    <w:name w:val="ListLabel 17"/>
    <w:qFormat/>
    <w:rPr>
      <w:rFonts w:cs="Courier New"/>
    </w:rPr>
  </w:style>
  <w:style w:type="character" w:styleId="ListLabel18">
    <w:name w:val="ListLabel 18"/>
    <w:qFormat/>
    <w:rPr>
      <w:rFonts w:cs="Wingdings"/>
    </w:rPr>
  </w:style>
  <w:style w:type="character" w:styleId="ListLabel19">
    <w:name w:val="ListLabel 19"/>
    <w:qFormat/>
    <w:rPr>
      <w:rFonts w:cs="Symbol"/>
    </w:rPr>
  </w:style>
  <w:style w:type="character" w:styleId="ListLabel20">
    <w:name w:val="ListLabel 20"/>
    <w:qFormat/>
    <w:rPr>
      <w:rFonts w:cs="Courier New"/>
    </w:rPr>
  </w:style>
  <w:style w:type="character" w:styleId="ListLabel21">
    <w:name w:val="ListLabel 21"/>
    <w:qFormat/>
    <w:rPr>
      <w:rFonts w:cs="Wingdings"/>
    </w:rPr>
  </w:style>
  <w:style w:type="character" w:styleId="ListLabel22">
    <w:name w:val="ListLabel 22"/>
    <w:qFormat/>
    <w:rPr>
      <w:rFonts w:cs="Symbol"/>
    </w:rPr>
  </w:style>
  <w:style w:type="character" w:styleId="ListLabel23">
    <w:name w:val="ListLabel 23"/>
    <w:qFormat/>
    <w:rPr>
      <w:rFonts w:cs="Courier New"/>
    </w:rPr>
  </w:style>
  <w:style w:type="character" w:styleId="ListLabel24">
    <w:name w:val="ListLabel 24"/>
    <w:qFormat/>
    <w:rPr>
      <w:rFonts w:cs="Wingdings"/>
    </w:rPr>
  </w:style>
  <w:style w:type="character" w:styleId="ListLabel25">
    <w:name w:val="ListLabel 25"/>
    <w:qFormat/>
    <w:rPr>
      <w:rFonts w:ascii="Times New Roman" w:hAnsi="Times New Roman" w:cs="Symbol"/>
      <w:sz w:val="24"/>
    </w:rPr>
  </w:style>
  <w:style w:type="character" w:styleId="ListLabel26">
    <w:name w:val="ListLabel 26"/>
    <w:qFormat/>
    <w:rPr>
      <w:rFonts w:cs="Courier New"/>
    </w:rPr>
  </w:style>
  <w:style w:type="character" w:styleId="ListLabel27">
    <w:name w:val="ListLabel 27"/>
    <w:qFormat/>
    <w:rPr>
      <w:rFonts w:cs="Wingdings"/>
    </w:rPr>
  </w:style>
  <w:style w:type="character" w:styleId="ListLabel28">
    <w:name w:val="ListLabel 28"/>
    <w:qFormat/>
    <w:rPr>
      <w:rFonts w:cs="Symbol"/>
    </w:rPr>
  </w:style>
  <w:style w:type="character" w:styleId="ListLabel29">
    <w:name w:val="ListLabel 29"/>
    <w:qFormat/>
    <w:rPr>
      <w:rFonts w:cs="Courier New"/>
    </w:rPr>
  </w:style>
  <w:style w:type="character" w:styleId="ListLabel30">
    <w:name w:val="ListLabel 30"/>
    <w:qFormat/>
    <w:rPr>
      <w:rFonts w:cs="Wingdings"/>
    </w:rPr>
  </w:style>
  <w:style w:type="character" w:styleId="ListLabel31">
    <w:name w:val="ListLabel 31"/>
    <w:qFormat/>
    <w:rPr>
      <w:rFonts w:cs="Symbol"/>
    </w:rPr>
  </w:style>
  <w:style w:type="character" w:styleId="ListLabel32">
    <w:name w:val="ListLabel 32"/>
    <w:qFormat/>
    <w:rPr>
      <w:rFonts w:cs="Courier New"/>
    </w:rPr>
  </w:style>
  <w:style w:type="character" w:styleId="ListLabel33">
    <w:name w:val="ListLabel 33"/>
    <w:qFormat/>
    <w:rPr>
      <w:rFonts w:cs="Wingdings"/>
    </w:rPr>
  </w:style>
  <w:style w:type="character" w:styleId="ListLabel34">
    <w:name w:val="ListLabel 34"/>
    <w:qFormat/>
    <w:rPr>
      <w:rFonts w:ascii="Times New Roman" w:hAnsi="Times New Roman" w:cs="Wingdings"/>
      <w:sz w:val="24"/>
    </w:rPr>
  </w:style>
  <w:style w:type="character" w:styleId="ListLabel35">
    <w:name w:val="ListLabel 35"/>
    <w:qFormat/>
    <w:rPr>
      <w:rFonts w:cs="Courier New"/>
    </w:rPr>
  </w:style>
  <w:style w:type="character" w:styleId="ListLabel36">
    <w:name w:val="ListLabel 36"/>
    <w:qFormat/>
    <w:rPr>
      <w:rFonts w:cs="Wingdings"/>
    </w:rPr>
  </w:style>
  <w:style w:type="character" w:styleId="ListLabel37">
    <w:name w:val="ListLabel 37"/>
    <w:qFormat/>
    <w:rPr>
      <w:rFonts w:cs="Symbol"/>
    </w:rPr>
  </w:style>
  <w:style w:type="character" w:styleId="ListLabel38">
    <w:name w:val="ListLabel 38"/>
    <w:qFormat/>
    <w:rPr>
      <w:rFonts w:cs="Courier New"/>
    </w:rPr>
  </w:style>
  <w:style w:type="character" w:styleId="ListLabel39">
    <w:name w:val="ListLabel 39"/>
    <w:qFormat/>
    <w:rPr>
      <w:rFonts w:cs="Wingdings"/>
    </w:rPr>
  </w:style>
  <w:style w:type="character" w:styleId="ListLabel40">
    <w:name w:val="ListLabel 40"/>
    <w:qFormat/>
    <w:rPr>
      <w:rFonts w:cs="Symbol"/>
    </w:rPr>
  </w:style>
  <w:style w:type="character" w:styleId="ListLabel41">
    <w:name w:val="ListLabel 41"/>
    <w:qFormat/>
    <w:rPr>
      <w:rFonts w:cs="Courier New"/>
    </w:rPr>
  </w:style>
  <w:style w:type="character" w:styleId="ListLabel42">
    <w:name w:val="ListLabel 42"/>
    <w:qFormat/>
    <w:rPr>
      <w:rFonts w:cs="Wingdings"/>
    </w:rPr>
  </w:style>
  <w:style w:type="character" w:styleId="ListLabel43">
    <w:name w:val="ListLabel 43"/>
    <w:qFormat/>
    <w:rPr>
      <w:rFonts w:ascii="Times New Roman" w:hAnsi="Times New Roman" w:cs="Wingdings"/>
      <w:b/>
      <w:sz w:val="24"/>
    </w:rPr>
  </w:style>
  <w:style w:type="character" w:styleId="ListLabel44">
    <w:name w:val="ListLabel 44"/>
    <w:qFormat/>
    <w:rPr>
      <w:rFonts w:cs="Courier New"/>
    </w:rPr>
  </w:style>
  <w:style w:type="character" w:styleId="ListLabel45">
    <w:name w:val="ListLabel 45"/>
    <w:qFormat/>
    <w:rPr>
      <w:rFonts w:cs="Wingdings"/>
    </w:rPr>
  </w:style>
  <w:style w:type="character" w:styleId="ListLabel46">
    <w:name w:val="ListLabel 46"/>
    <w:qFormat/>
    <w:rPr>
      <w:rFonts w:cs="Symbol"/>
    </w:rPr>
  </w:style>
  <w:style w:type="character" w:styleId="ListLabel47">
    <w:name w:val="ListLabel 47"/>
    <w:qFormat/>
    <w:rPr>
      <w:rFonts w:cs="Courier New"/>
    </w:rPr>
  </w:style>
  <w:style w:type="character" w:styleId="ListLabel48">
    <w:name w:val="ListLabel 48"/>
    <w:qFormat/>
    <w:rPr>
      <w:rFonts w:cs="Wingdings"/>
    </w:rPr>
  </w:style>
  <w:style w:type="character" w:styleId="ListLabel49">
    <w:name w:val="ListLabel 49"/>
    <w:qFormat/>
    <w:rPr>
      <w:rFonts w:cs="Symbol"/>
    </w:rPr>
  </w:style>
  <w:style w:type="character" w:styleId="ListLabel50">
    <w:name w:val="ListLabel 50"/>
    <w:qFormat/>
    <w:rPr>
      <w:rFonts w:cs="Courier New"/>
    </w:rPr>
  </w:style>
  <w:style w:type="character" w:styleId="ListLabel51">
    <w:name w:val="ListLabel 51"/>
    <w:qFormat/>
    <w:rPr>
      <w:rFonts w:cs="Wingdings"/>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88"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ListParagraph">
    <w:name w:val="List Paragraph"/>
    <w:basedOn w:val="Normal"/>
    <w:uiPriority w:val="34"/>
    <w:qFormat/>
    <w:rsid w:val="007b3bfc"/>
    <w:pPr>
      <w:spacing w:before="0" w:after="200"/>
      <w:ind w:left="720" w:hanging="0"/>
      <w:contextualSpacing/>
    </w:pPr>
    <w:rPr/>
  </w:style>
  <w:style w:type="numbering" w:styleId="NoList" w:default="1">
    <w:name w:val="No List"/>
    <w:uiPriority w:val="99"/>
    <w:semiHidden/>
    <w:unhideWhenUsed/>
    <w:qFormat/>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Application>LibreOffice/5.4.7.2$Windows_X86_64 LibreOffice_project/c838ef25c16710f8838b1faec480ebba495259d0</Application>
  <Pages>5</Pages>
  <Words>1644</Words>
  <Characters>8593</Characters>
  <CharactersWithSpaces>10107</CharactersWithSpaces>
  <Paragraphs>137</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2019-02-18T22:25:00Z</dcterms:created>
  <dc:creator>Petra Cejpková</dc:creator>
  <dc:description/>
  <dc:language>cs-CZ</dc:language>
  <cp:lastModifiedBy/>
  <cp:lastPrinted>2019-02-21T07:32:36Z</cp:lastPrinted>
  <dcterms:modified xsi:type="dcterms:W3CDTF">2019-02-21T08:30:17Z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